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МУНИЦИПАЛЬНОЕ КАЗЕННОЕ УЧРЕЖДЕНИЕ ДОПОЛНИТЕЛЬНОГО ОБРАЗОВАНИЯ 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ДЕТСКО-ЮНОШЕСКАЯ СПОРТИВНАЯ ШКОЛА с. ЛЕНИНСКОЕ</w:t>
      </w:r>
    </w:p>
    <w:p>
      <w:pPr>
        <w:pStyle w:val="Normal"/>
        <w:jc w:val="right"/>
        <w:rPr>
          <w:rFonts w:ascii="Times New Roman" w:hAnsi="Times New Roman"/>
          <w:b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</w:r>
    </w:p>
    <w:p>
      <w:pPr>
        <w:pStyle w:val="Normal"/>
        <w:jc w:val="right"/>
        <w:rPr>
          <w:rFonts w:ascii="Times New Roman" w:hAnsi="Times New Roman"/>
          <w:b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</w:r>
    </w:p>
    <w:p>
      <w:pPr>
        <w:pStyle w:val="Normal"/>
        <w:jc w:val="right"/>
        <w:rPr>
          <w:rFonts w:ascii="Times New Roman" w:hAnsi="Times New Roman"/>
          <w:bCs/>
          <w:szCs w:val="28"/>
          <w:lang w:val="ru-RU"/>
        </w:rPr>
      </w:pPr>
      <w:r>
        <w:rPr>
          <w:rFonts w:ascii="Times New Roman" w:hAnsi="Times New Roman"/>
          <w:bCs/>
          <w:szCs w:val="28"/>
          <w:lang w:val="ru-RU"/>
        </w:rPr>
      </w:r>
    </w:p>
    <w:p>
      <w:pPr>
        <w:pStyle w:val="Normal"/>
        <w:jc w:val="center"/>
        <w:rPr>
          <w:rFonts w:ascii="Times New Roman" w:hAnsi="Times New Roman"/>
          <w:bCs/>
          <w:szCs w:val="28"/>
          <w:lang w:val="ru-RU"/>
        </w:rPr>
      </w:pPr>
      <w:r>
        <w:rPr>
          <w:rFonts w:ascii="Times New Roman" w:hAnsi="Times New Roman"/>
          <w:bCs/>
          <w:szCs w:val="28"/>
          <w:lang w:val="ru-RU"/>
        </w:rPr>
      </w:r>
    </w:p>
    <w:p>
      <w:pPr>
        <w:pStyle w:val="Normal"/>
        <w:jc w:val="center"/>
        <w:rPr>
          <w:rFonts w:ascii="Times New Roman" w:hAnsi="Times New Roman"/>
          <w:bCs/>
          <w:szCs w:val="28"/>
          <w:lang w:val="ru-RU"/>
        </w:rPr>
      </w:pPr>
      <w:r>
        <w:rPr>
          <w:rFonts w:ascii="Times New Roman" w:hAnsi="Times New Roman"/>
          <w:bCs/>
          <w:szCs w:val="28"/>
          <w:lang w:val="ru-RU"/>
        </w:rPr>
      </w:r>
    </w:p>
    <w:p>
      <w:pPr>
        <w:pStyle w:val="Normal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Согласовано:                                                                                      Утверждаю:</w:t>
      </w:r>
    </w:p>
    <w:p>
      <w:pPr>
        <w:pStyle w:val="Normal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 директора по УВР МКУ ДО «ДЮСШ»                                 Директор МКУ ДО «ДЮСШ»</w:t>
      </w:r>
    </w:p>
    <w:p>
      <w:pPr>
        <w:pStyle w:val="Normal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                              </w:t>
      </w: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_____________Е.В. </w:t>
      </w:r>
      <w:r>
        <w:rPr>
          <w:rFonts w:cs="Times New Roman" w:ascii="Times New Roman" w:hAnsi="Times New Roman"/>
          <w:sz w:val="24"/>
          <w:szCs w:val="24"/>
        </w:rPr>
        <w:t>Гаврилов</w:t>
      </w:r>
    </w:p>
    <w:p>
      <w:pPr>
        <w:pStyle w:val="Normal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«____»______________ 2021                                                              «____»______________ 2021.</w:t>
      </w:r>
    </w:p>
    <w:p>
      <w:pPr>
        <w:pStyle w:val="Normal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ru-RU"/>
        </w:rPr>
      </w:r>
    </w:p>
    <w:p>
      <w:pPr>
        <w:pStyle w:val="Normal"/>
        <w:jc w:val="center"/>
        <w:rPr>
          <w:rFonts w:ascii="Times New Roman" w:hAnsi="Times New Roman"/>
          <w:bCs/>
          <w:szCs w:val="28"/>
          <w:lang w:val="ru-RU"/>
        </w:rPr>
      </w:pPr>
      <w:r>
        <w:rPr>
          <w:rFonts w:ascii="Times New Roman" w:hAnsi="Times New Roman"/>
          <w:bCs/>
          <w:szCs w:val="28"/>
          <w:lang w:val="ru-RU"/>
        </w:rPr>
      </w:r>
    </w:p>
    <w:p>
      <w:pPr>
        <w:pStyle w:val="Normal"/>
        <w:jc w:val="center"/>
        <w:rPr>
          <w:rFonts w:ascii="Times New Roman" w:hAnsi="Times New Roman"/>
          <w:bCs/>
          <w:szCs w:val="28"/>
          <w:lang w:val="ru-RU"/>
        </w:rPr>
      </w:pPr>
      <w:r>
        <w:rPr>
          <w:rFonts w:ascii="Times New Roman" w:hAnsi="Times New Roman"/>
          <w:bCs/>
          <w:szCs w:val="28"/>
          <w:lang w:val="ru-RU"/>
        </w:rPr>
      </w:r>
    </w:p>
    <w:p>
      <w:pPr>
        <w:pStyle w:val="Normal"/>
        <w:jc w:val="center"/>
        <w:rPr>
          <w:rFonts w:ascii="Times New Roman" w:hAnsi="Times New Roman"/>
          <w:bCs/>
          <w:szCs w:val="28"/>
          <w:lang w:val="ru-RU"/>
        </w:rPr>
      </w:pPr>
      <w:r>
        <w:rPr>
          <w:rFonts w:ascii="Times New Roman" w:hAnsi="Times New Roman"/>
          <w:bCs/>
          <w:szCs w:val="28"/>
          <w:lang w:val="ru-RU"/>
        </w:rPr>
      </w:r>
    </w:p>
    <w:p>
      <w:pPr>
        <w:pStyle w:val="Normal"/>
        <w:jc w:val="center"/>
        <w:rPr>
          <w:rFonts w:ascii="Times New Roman" w:hAnsi="Times New Roman"/>
          <w:bCs/>
          <w:szCs w:val="28"/>
          <w:lang w:val="ru-RU"/>
        </w:rPr>
      </w:pPr>
      <w:r>
        <w:rPr>
          <w:rFonts w:ascii="Times New Roman" w:hAnsi="Times New Roman"/>
          <w:bCs/>
          <w:szCs w:val="28"/>
          <w:lang w:val="ru-RU"/>
        </w:rPr>
      </w:r>
    </w:p>
    <w:p>
      <w:pPr>
        <w:pStyle w:val="Normal"/>
        <w:jc w:val="center"/>
        <w:rPr>
          <w:rFonts w:ascii="Times New Roman" w:hAnsi="Times New Roman"/>
          <w:bCs/>
          <w:szCs w:val="28"/>
          <w:lang w:val="ru-RU"/>
        </w:rPr>
      </w:pPr>
      <w:r>
        <w:rPr>
          <w:rFonts w:ascii="Times New Roman" w:hAnsi="Times New Roman"/>
          <w:bCs/>
          <w:szCs w:val="28"/>
          <w:lang w:val="ru-RU"/>
        </w:rPr>
      </w:r>
    </w:p>
    <w:p>
      <w:pPr>
        <w:pStyle w:val="Normal"/>
        <w:jc w:val="center"/>
        <w:rPr>
          <w:rFonts w:ascii="Times New Roman" w:hAnsi="Times New Roman"/>
          <w:bCs/>
          <w:szCs w:val="28"/>
          <w:lang w:val="ru-RU"/>
        </w:rPr>
      </w:pPr>
      <w:r>
        <w:rPr>
          <w:rFonts w:ascii="Times New Roman" w:hAnsi="Times New Roman"/>
          <w:bCs/>
          <w:szCs w:val="28"/>
          <w:lang w:val="ru-RU"/>
        </w:rPr>
      </w:r>
    </w:p>
    <w:p>
      <w:pPr>
        <w:pStyle w:val="Normal"/>
        <w:jc w:val="center"/>
        <w:rPr>
          <w:rFonts w:ascii="Times New Roman" w:hAnsi="Times New Roman"/>
          <w:bCs/>
          <w:szCs w:val="28"/>
          <w:lang w:val="ru-RU"/>
        </w:rPr>
      </w:pPr>
      <w:r>
        <w:rPr>
          <w:rFonts w:ascii="Times New Roman" w:hAnsi="Times New Roman"/>
          <w:bCs/>
          <w:szCs w:val="28"/>
          <w:lang w:val="ru-RU"/>
        </w:rPr>
      </w:r>
    </w:p>
    <w:p>
      <w:pPr>
        <w:pStyle w:val="Normal"/>
        <w:jc w:val="center"/>
        <w:rPr>
          <w:rFonts w:ascii="Times New Roman" w:hAnsi="Times New Roman"/>
          <w:bCs/>
          <w:szCs w:val="28"/>
          <w:lang w:val="ru-RU"/>
        </w:rPr>
      </w:pPr>
      <w:r>
        <w:rPr>
          <w:rFonts w:ascii="Times New Roman" w:hAnsi="Times New Roman"/>
          <w:bCs/>
          <w:szCs w:val="28"/>
          <w:lang w:val="ru-RU"/>
        </w:rPr>
        <w:t>ДОПОЛНИТЕЛЬНАЯ ОБЩЕОБРАЗОВАТЕЛЬНАЯ ОБЩЕРАЗ</w:t>
      </w:r>
      <w:r>
        <w:rPr>
          <w:rFonts w:ascii="Times New Roman" w:hAnsi="Times New Roman"/>
          <w:bCs/>
          <w:szCs w:val="28"/>
          <w:lang w:val="ru-RU"/>
        </w:rPr>
        <w:t>А</w:t>
      </w:r>
      <w:r>
        <w:rPr>
          <w:rFonts w:ascii="Times New Roman" w:hAnsi="Times New Roman"/>
          <w:bCs/>
          <w:szCs w:val="28"/>
          <w:lang w:val="ru-RU"/>
        </w:rPr>
        <w:t>ВА</w:t>
      </w:r>
      <w:r>
        <w:rPr>
          <w:rFonts w:ascii="Times New Roman" w:hAnsi="Times New Roman"/>
          <w:bCs/>
          <w:szCs w:val="28"/>
          <w:lang w:val="ru-RU"/>
        </w:rPr>
        <w:t>ТЕЛЬНАЯ</w:t>
      </w:r>
      <w:r>
        <w:rPr>
          <w:rFonts w:ascii="Times New Roman" w:hAnsi="Times New Roman"/>
          <w:bCs/>
          <w:szCs w:val="28"/>
          <w:lang w:val="ru-RU"/>
        </w:rPr>
        <w:t xml:space="preserve"> ПРОГРАММА ПО ВИДУ СПОРТА «ВОЛЕЙБОЛ»</w:t>
      </w:r>
    </w:p>
    <w:p>
      <w:pPr>
        <w:pStyle w:val="Normal"/>
        <w:jc w:val="center"/>
        <w:rPr>
          <w:rFonts w:ascii="Times New Roman" w:hAnsi="Times New Roman"/>
          <w:bCs/>
          <w:szCs w:val="28"/>
          <w:lang w:val="ru-RU"/>
        </w:rPr>
      </w:pPr>
      <w:r>
        <w:rPr>
          <w:rFonts w:ascii="Times New Roman" w:hAnsi="Times New Roman"/>
          <w:bCs/>
          <w:szCs w:val="28"/>
          <w:lang w:val="ru-RU"/>
        </w:rPr>
        <w:t xml:space="preserve">направленность: физкультурно-спортивная 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</w:r>
    </w:p>
    <w:p>
      <w:pPr>
        <w:pStyle w:val="Normal"/>
        <w:jc w:val="right"/>
        <w:rPr>
          <w:rFonts w:ascii="Times New Roman" w:hAnsi="Times New Roman"/>
          <w:bCs/>
          <w:szCs w:val="28"/>
          <w:lang w:val="ru-RU"/>
        </w:rPr>
      </w:pPr>
      <w:r>
        <w:rPr>
          <w:rFonts w:ascii="Times New Roman" w:hAnsi="Times New Roman"/>
          <w:bCs/>
          <w:szCs w:val="28"/>
          <w:lang w:val="ru-RU"/>
        </w:rPr>
        <w:t>возраст: 9-17 лет.</w:t>
      </w:r>
    </w:p>
    <w:p>
      <w:pPr>
        <w:pStyle w:val="Normal"/>
        <w:jc w:val="right"/>
        <w:rPr>
          <w:rFonts w:ascii="Times New Roman" w:hAnsi="Times New Roman"/>
          <w:bCs/>
          <w:color w:val="FF0000"/>
          <w:szCs w:val="28"/>
          <w:lang w:val="ru-RU"/>
        </w:rPr>
      </w:pPr>
      <w:r>
        <w:rPr>
          <w:rFonts w:ascii="Times New Roman" w:hAnsi="Times New Roman"/>
          <w:bCs/>
          <w:szCs w:val="28"/>
          <w:lang w:val="ru-RU"/>
        </w:rPr>
        <w:t>Срок реализации: 8 лет</w:t>
      </w:r>
    </w:p>
    <w:p>
      <w:pPr>
        <w:pStyle w:val="Normal"/>
        <w:jc w:val="right"/>
        <w:rPr>
          <w:rFonts w:ascii="Times New Roman" w:hAnsi="Times New Roman"/>
          <w:bCs/>
          <w:szCs w:val="28"/>
          <w:lang w:val="ru-RU"/>
        </w:rPr>
      </w:pPr>
      <w:r>
        <w:rPr/>
      </w:r>
    </w:p>
    <w:p>
      <w:pPr>
        <w:pStyle w:val="Normal"/>
        <w:jc w:val="right"/>
        <w:rPr>
          <w:rFonts w:ascii="Times New Roman" w:hAnsi="Times New Roman"/>
          <w:bCs/>
          <w:szCs w:val="28"/>
          <w:lang w:val="ru-RU"/>
        </w:rPr>
      </w:pPr>
      <w:r>
        <w:rPr>
          <w:rFonts w:ascii="Times New Roman" w:hAnsi="Times New Roman"/>
          <w:bCs/>
          <w:szCs w:val="28"/>
          <w:lang w:val="ru-RU"/>
        </w:rPr>
      </w:r>
    </w:p>
    <w:p>
      <w:pPr>
        <w:pStyle w:val="Normal"/>
        <w:jc w:val="right"/>
        <w:rPr>
          <w:rFonts w:ascii="Times New Roman" w:hAnsi="Times New Roman"/>
          <w:bCs/>
          <w:szCs w:val="28"/>
          <w:lang w:val="ru-RU"/>
        </w:rPr>
      </w:pPr>
      <w:r>
        <w:rPr>
          <w:rFonts w:ascii="Times New Roman" w:hAnsi="Times New Roman"/>
          <w:bCs/>
          <w:szCs w:val="28"/>
          <w:lang w:val="ru-RU"/>
        </w:rPr>
      </w:r>
    </w:p>
    <w:p>
      <w:pPr>
        <w:pStyle w:val="Normal"/>
        <w:jc w:val="right"/>
        <w:rPr>
          <w:rFonts w:ascii="Times New Roman" w:hAnsi="Times New Roman"/>
          <w:bCs/>
          <w:szCs w:val="28"/>
          <w:lang w:val="ru-RU"/>
        </w:rPr>
      </w:pPr>
      <w:r>
        <w:rPr>
          <w:rFonts w:ascii="Times New Roman" w:hAnsi="Times New Roman"/>
          <w:bCs/>
          <w:szCs w:val="28"/>
          <w:lang w:val="ru-RU"/>
        </w:rPr>
      </w:r>
    </w:p>
    <w:p>
      <w:pPr>
        <w:pStyle w:val="Normal"/>
        <w:jc w:val="right"/>
        <w:rPr>
          <w:rFonts w:ascii="Times New Roman" w:hAnsi="Times New Roman"/>
          <w:bCs/>
          <w:szCs w:val="28"/>
          <w:lang w:val="ru-RU"/>
        </w:rPr>
      </w:pPr>
      <w:r>
        <w:rPr>
          <w:rFonts w:ascii="Times New Roman" w:hAnsi="Times New Roman"/>
          <w:bCs/>
          <w:szCs w:val="28"/>
          <w:lang w:val="ru-RU"/>
        </w:rPr>
      </w:r>
    </w:p>
    <w:p>
      <w:pPr>
        <w:pStyle w:val="Normal"/>
        <w:jc w:val="right"/>
        <w:rPr>
          <w:rFonts w:ascii="Times New Roman" w:hAnsi="Times New Roman"/>
          <w:bCs/>
          <w:szCs w:val="28"/>
          <w:lang w:val="ru-RU"/>
        </w:rPr>
      </w:pPr>
      <w:r>
        <w:rPr>
          <w:rFonts w:ascii="Times New Roman" w:hAnsi="Times New Roman"/>
          <w:bCs/>
          <w:szCs w:val="28"/>
          <w:lang w:val="ru-RU"/>
        </w:rPr>
      </w:r>
    </w:p>
    <w:p>
      <w:pPr>
        <w:pStyle w:val="Normal"/>
        <w:jc w:val="right"/>
        <w:rPr>
          <w:rFonts w:ascii="Times New Roman" w:hAnsi="Times New Roman"/>
          <w:bCs/>
          <w:szCs w:val="28"/>
          <w:lang w:val="ru-RU"/>
        </w:rPr>
      </w:pPr>
      <w:r>
        <w:rPr>
          <w:rFonts w:ascii="Times New Roman" w:hAnsi="Times New Roman"/>
          <w:bCs/>
          <w:szCs w:val="28"/>
          <w:lang w:val="ru-RU"/>
        </w:rPr>
      </w:r>
    </w:p>
    <w:p>
      <w:pPr>
        <w:pStyle w:val="Normal"/>
        <w:jc w:val="center"/>
        <w:rPr>
          <w:rFonts w:ascii="Times New Roman" w:hAnsi="Times New Roman"/>
          <w:bCs/>
          <w:szCs w:val="28"/>
          <w:lang w:val="ru-RU"/>
        </w:rPr>
      </w:pPr>
      <w:r>
        <w:rPr>
          <w:rFonts w:ascii="Times New Roman" w:hAnsi="Times New Roman"/>
          <w:bCs/>
          <w:szCs w:val="28"/>
          <w:lang w:val="ru-RU"/>
        </w:rPr>
        <w:t>с. Ленинское, 2021 г.</w:t>
      </w:r>
    </w:p>
    <w:p>
      <w:pPr>
        <w:pStyle w:val="Normal"/>
        <w:jc w:val="center"/>
        <w:rPr>
          <w:rFonts w:ascii="Times New Roman" w:hAnsi="Times New Roman"/>
          <w:bCs/>
          <w:szCs w:val="28"/>
          <w:lang w:val="ru-RU"/>
        </w:rPr>
      </w:pPr>
      <w:r>
        <w:rPr>
          <w:rFonts w:ascii="Times New Roman" w:hAnsi="Times New Roman"/>
          <w:bCs/>
          <w:szCs w:val="28"/>
          <w:lang w:val="ru-RU"/>
        </w:rPr>
      </w:r>
    </w:p>
    <w:p>
      <w:pPr>
        <w:pStyle w:val="Normal"/>
        <w:jc w:val="center"/>
        <w:rPr>
          <w:rFonts w:ascii="Times New Roman" w:hAnsi="Times New Roman" w:eastAsia="Times New Roman"/>
          <w:b/>
          <w:b/>
          <w:bCs/>
          <w:sz w:val="28"/>
          <w:szCs w:val="28"/>
          <w:lang w:val="ru-RU" w:eastAsia="ru-RU"/>
        </w:rPr>
      </w:pPr>
      <w:r>
        <w:rPr>
          <w:rFonts w:eastAsia="Times New Roman" w:ascii="Times New Roman" w:hAnsi="Times New Roman"/>
          <w:b/>
          <w:bCs/>
          <w:sz w:val="28"/>
          <w:szCs w:val="28"/>
          <w:lang w:val="ru-RU" w:eastAsia="ru-RU"/>
        </w:rPr>
      </w:r>
    </w:p>
    <w:p>
      <w:pPr>
        <w:pStyle w:val="Normal"/>
        <w:jc w:val="center"/>
        <w:rPr>
          <w:rFonts w:ascii="Times New Roman" w:hAnsi="Times New Roman" w:eastAsia="Times New Roman"/>
          <w:b/>
          <w:b/>
          <w:bCs/>
          <w:sz w:val="28"/>
          <w:szCs w:val="28"/>
          <w:lang w:val="ru-RU" w:eastAsia="ru-RU"/>
        </w:rPr>
      </w:pPr>
      <w:r>
        <w:rPr>
          <w:rFonts w:eastAsia="Times New Roman" w:ascii="Times New Roman" w:hAnsi="Times New Roman"/>
          <w:b/>
          <w:bCs/>
          <w:sz w:val="28"/>
          <w:szCs w:val="28"/>
          <w:lang w:val="ru-RU" w:eastAsia="ru-RU"/>
        </w:rPr>
      </w:r>
    </w:p>
    <w:p>
      <w:pPr>
        <w:pStyle w:val="Normal"/>
        <w:jc w:val="center"/>
        <w:rPr>
          <w:rFonts w:ascii="Times New Roman" w:hAnsi="Times New Roman" w:eastAsia="Times New Roman"/>
          <w:b/>
          <w:b/>
          <w:bCs/>
          <w:sz w:val="28"/>
          <w:szCs w:val="28"/>
          <w:lang w:val="ru-RU" w:eastAsia="ru-RU"/>
        </w:rPr>
      </w:pPr>
      <w:r>
        <w:rPr>
          <w:rFonts w:eastAsia="Times New Roman" w:ascii="Times New Roman" w:hAnsi="Times New Roman"/>
          <w:b/>
          <w:bCs/>
          <w:sz w:val="28"/>
          <w:szCs w:val="28"/>
          <w:lang w:val="ru-RU" w:eastAsia="ru-RU"/>
        </w:rPr>
      </w:r>
    </w:p>
    <w:p>
      <w:pPr>
        <w:pStyle w:val="Normal"/>
        <w:jc w:val="center"/>
        <w:rPr>
          <w:rFonts w:ascii="TimesNewRomanPS-BoldMT" w:hAnsi="TimesNewRomanPS-BoldMT" w:eastAsia="Times New Roman" w:cs="TimesNewRomanPS-BoldMT"/>
          <w:b/>
          <w:b/>
          <w:bCs/>
          <w:lang w:val="ru-RU" w:eastAsia="ru-RU"/>
        </w:rPr>
      </w:pPr>
      <w:r>
        <w:rPr>
          <w:rFonts w:eastAsia="Times New Roman" w:cs="TimesNewRomanPS-BoldMT" w:ascii="TimesNewRomanPS-BoldMT" w:hAnsi="TimesNewRomanPS-BoldMT"/>
          <w:b/>
          <w:bCs/>
          <w:lang w:val="ru-RU" w:eastAsia="ru-RU"/>
        </w:rPr>
        <w:t>СОДЕРЖАНИЕ</w:t>
      </w:r>
    </w:p>
    <w:p>
      <w:pPr>
        <w:pStyle w:val="Normal"/>
        <w:jc w:val="center"/>
        <w:rPr>
          <w:rFonts w:ascii="TimesNewRomanPS-BoldMT" w:hAnsi="TimesNewRomanPS-BoldMT" w:eastAsia="Times New Roman" w:cs="TimesNewRomanPS-BoldMT"/>
          <w:b/>
          <w:b/>
          <w:bCs/>
          <w:lang w:val="ru-RU" w:eastAsia="ru-RU"/>
        </w:rPr>
      </w:pPr>
      <w:r>
        <w:rPr>
          <w:rFonts w:eastAsia="Times New Roman" w:cs="TimesNewRomanPS-BoldMT" w:ascii="TimesNewRomanPS-BoldMT" w:hAnsi="TimesNewRomanPS-BoldMT"/>
          <w:b/>
          <w:bCs/>
          <w:lang w:val="ru-RU" w:eastAsia="ru-RU"/>
        </w:rPr>
      </w:r>
    </w:p>
    <w:p>
      <w:pPr>
        <w:pStyle w:val="ListParagraph"/>
        <w:tabs>
          <w:tab w:val="clear" w:pos="709"/>
          <w:tab w:val="left" w:pos="9639" w:leader="dot"/>
        </w:tabs>
        <w:ind w:left="0" w:hanging="0"/>
        <w:jc w:val="both"/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 xml:space="preserve">Раздел </w:t>
      </w:r>
      <w:r>
        <w:rPr>
          <w:rFonts w:ascii="Times New Roman" w:hAnsi="Times New Roman"/>
          <w:bCs/>
        </w:rPr>
        <w:t>I</w:t>
      </w:r>
      <w:r>
        <w:rPr>
          <w:rFonts w:ascii="Times New Roman" w:hAnsi="Times New Roman"/>
          <w:bCs/>
          <w:lang w:val="ru-RU"/>
        </w:rPr>
        <w:t xml:space="preserve">. Комплекс основных характеристик дополнительной </w:t>
      </w:r>
    </w:p>
    <w:p>
      <w:pPr>
        <w:pStyle w:val="ListParagraph"/>
        <w:tabs>
          <w:tab w:val="clear" w:pos="709"/>
          <w:tab w:val="left" w:pos="9639" w:leader="dot"/>
        </w:tabs>
        <w:ind w:left="0" w:hanging="0"/>
        <w:jc w:val="both"/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>о</w:t>
      </w:r>
      <w:r>
        <w:rPr>
          <w:rFonts w:eastAsia="Times New Roman" w:cs="TimesNewRomanPS-BoldMT" w:ascii="TimesNewRomanPS-BoldMT" w:hAnsi="TimesNewRomanPS-BoldMT"/>
          <w:bCs/>
          <w:lang w:val="ru-RU" w:eastAsia="ru-RU"/>
        </w:rPr>
        <w:t>бщеобразовательной общеразвивающей программы</w:t>
        <w:tab/>
        <w:t>3</w:t>
      </w:r>
    </w:p>
    <w:p>
      <w:pPr>
        <w:pStyle w:val="ListParagraph"/>
        <w:numPr>
          <w:ilvl w:val="1"/>
          <w:numId w:val="7"/>
        </w:numPr>
        <w:tabs>
          <w:tab w:val="clear" w:pos="709"/>
          <w:tab w:val="left" w:pos="9639" w:leader="dot"/>
        </w:tabs>
        <w:jc w:val="both"/>
        <w:rPr>
          <w:lang w:val="ru-RU"/>
        </w:rPr>
      </w:pPr>
      <w:r>
        <w:rPr>
          <w:rFonts w:eastAsia="Times New Roman" w:cs="TimesNewRomanPS-BoldMT" w:ascii="TimesNewRomanPS-BoldMT" w:hAnsi="TimesNewRomanPS-BoldMT"/>
          <w:bCs/>
          <w:lang w:val="ru-RU" w:eastAsia="ru-RU"/>
        </w:rPr>
        <w:t>Пояснительная записка</w:t>
        <w:tab/>
        <w:t>3</w:t>
      </w:r>
    </w:p>
    <w:p>
      <w:pPr>
        <w:pStyle w:val="ListParagraph"/>
        <w:numPr>
          <w:ilvl w:val="1"/>
          <w:numId w:val="7"/>
        </w:numPr>
        <w:tabs>
          <w:tab w:val="clear" w:pos="709"/>
          <w:tab w:val="left" w:pos="9639" w:leader="dot"/>
        </w:tabs>
        <w:jc w:val="both"/>
        <w:rPr>
          <w:lang w:val="ru-RU"/>
        </w:rPr>
      </w:pPr>
      <w:r>
        <w:rPr>
          <w:rFonts w:eastAsia="Times New Roman" w:cs="TimesNewRomanPS-BoldMT" w:ascii="TimesNewRomanPS-BoldMT" w:hAnsi="TimesNewRomanPS-BoldMT"/>
          <w:bCs/>
          <w:lang w:val="ru-RU" w:eastAsia="ru-RU"/>
        </w:rPr>
        <w:t>Цели и задачи программы</w:t>
        <w:tab/>
        <w:t xml:space="preserve">4 </w:t>
      </w:r>
    </w:p>
    <w:p>
      <w:pPr>
        <w:pStyle w:val="ListParagraph"/>
        <w:numPr>
          <w:ilvl w:val="1"/>
          <w:numId w:val="7"/>
        </w:numPr>
        <w:tabs>
          <w:tab w:val="clear" w:pos="709"/>
          <w:tab w:val="left" w:pos="9639" w:leader="dot"/>
        </w:tabs>
        <w:rPr>
          <w:rFonts w:ascii="Times New Roman" w:hAnsi="Times New Roman"/>
          <w:color w:val="000000"/>
          <w:shd w:fill="FFFFFF" w:val="clear"/>
          <w:lang w:val="ru-RU"/>
        </w:rPr>
      </w:pPr>
      <w:r>
        <w:rPr>
          <w:rFonts w:ascii="Times New Roman" w:hAnsi="Times New Roman"/>
          <w:color w:val="000000"/>
          <w:shd w:fill="FFFFFF" w:val="clear"/>
          <w:lang w:val="ru-RU"/>
        </w:rPr>
        <w:t>Содержание программы</w:t>
        <w:tab/>
        <w:t xml:space="preserve">5 </w:t>
      </w:r>
    </w:p>
    <w:p>
      <w:pPr>
        <w:pStyle w:val="Normal"/>
        <w:tabs>
          <w:tab w:val="clear" w:pos="709"/>
          <w:tab w:val="left" w:pos="9639" w:leader="dot"/>
        </w:tabs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 w:eastAsia="ru-RU"/>
        </w:rPr>
        <w:t>1.3.1.Учебный план</w:t>
        <w:tab/>
        <w:t xml:space="preserve">5 </w:t>
      </w:r>
    </w:p>
    <w:p>
      <w:pPr>
        <w:pStyle w:val="Normal"/>
        <w:tabs>
          <w:tab w:val="clear" w:pos="709"/>
          <w:tab w:val="left" w:pos="9639" w:leader="dot"/>
        </w:tabs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1.3.2.Содержание учебного плана</w:t>
        <w:tab/>
        <w:t xml:space="preserve">5 </w:t>
      </w:r>
    </w:p>
    <w:p>
      <w:pPr>
        <w:pStyle w:val="ListParagraph"/>
        <w:tabs>
          <w:tab w:val="clear" w:pos="709"/>
          <w:tab w:val="left" w:pos="9639" w:leader="dot"/>
        </w:tabs>
        <w:ind w:left="0" w:hanging="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Раздел </w:t>
      </w:r>
      <w:r>
        <w:rPr>
          <w:rFonts w:ascii="Times New Roman" w:hAnsi="Times New Roman"/>
        </w:rPr>
        <w:t>II</w:t>
      </w:r>
      <w:r>
        <w:rPr>
          <w:rFonts w:ascii="Times New Roman" w:hAnsi="Times New Roman"/>
          <w:lang w:val="ru-RU"/>
        </w:rPr>
        <w:t>. Комплекс организационно-педагогических условий</w:t>
        <w:tab/>
        <w:t>26</w:t>
      </w:r>
    </w:p>
    <w:p>
      <w:pPr>
        <w:pStyle w:val="Normal"/>
        <w:tabs>
          <w:tab w:val="clear" w:pos="709"/>
          <w:tab w:val="left" w:pos="9639" w:leader="dot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 w:eastAsia="ru-RU"/>
        </w:rPr>
        <w:t>2.1.Условия реализации программы</w:t>
        <w:tab/>
        <w:t xml:space="preserve">26  </w:t>
      </w:r>
    </w:p>
    <w:p>
      <w:pPr>
        <w:pStyle w:val="Normal"/>
        <w:tabs>
          <w:tab w:val="clear" w:pos="709"/>
          <w:tab w:val="left" w:pos="9639" w:leader="dot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color w:val="000000"/>
          <w:lang w:val="ru-RU"/>
        </w:rPr>
        <w:t>2.2.Формы аттестации</w:t>
        <w:tab/>
        <w:t xml:space="preserve">27  </w:t>
      </w:r>
    </w:p>
    <w:p>
      <w:pPr>
        <w:pStyle w:val="Normal"/>
        <w:tabs>
          <w:tab w:val="clear" w:pos="709"/>
          <w:tab w:val="left" w:pos="9639" w:leader="dot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 w:eastAsia="ru-RU"/>
        </w:rPr>
        <w:t>2.3.Оценочные материалы</w:t>
        <w:tab/>
        <w:t xml:space="preserve">27 </w:t>
      </w:r>
    </w:p>
    <w:p>
      <w:pPr>
        <w:pStyle w:val="Normal"/>
        <w:tabs>
          <w:tab w:val="clear" w:pos="709"/>
          <w:tab w:val="left" w:pos="9639" w:leader="dot"/>
        </w:tabs>
        <w:jc w:val="both"/>
        <w:rPr>
          <w:rFonts w:ascii="Times New Roman" w:hAnsi="Times New Roman"/>
          <w:lang w:val="ru-RU" w:eastAsia="ru-RU"/>
        </w:rPr>
      </w:pPr>
      <w:r>
        <w:rPr>
          <w:rFonts w:ascii="Times New Roman" w:hAnsi="Times New Roman"/>
          <w:lang w:val="ru-RU" w:eastAsia="ru-RU"/>
        </w:rPr>
        <w:t xml:space="preserve">2.3.1.Конкретизация критериев подготовки лиц на каждом уровне обучения, с учетом возраста </w:t>
      </w:r>
    </w:p>
    <w:p>
      <w:pPr>
        <w:pStyle w:val="Normal"/>
        <w:tabs>
          <w:tab w:val="clear" w:pos="709"/>
          <w:tab w:val="left" w:pos="9639" w:leader="dot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 w:eastAsia="ru-RU"/>
        </w:rPr>
        <w:t>и влияния физических качеств и телосложения на результативность</w:t>
        <w:tab/>
        <w:t xml:space="preserve">27   </w:t>
      </w:r>
    </w:p>
    <w:p>
      <w:pPr>
        <w:pStyle w:val="Normal"/>
        <w:tabs>
          <w:tab w:val="clear" w:pos="709"/>
          <w:tab w:val="left" w:pos="9639" w:leader="dot"/>
        </w:tabs>
        <w:jc w:val="both"/>
        <w:rPr>
          <w:rFonts w:ascii="Times New Roman" w:hAnsi="Times New Roman"/>
          <w:lang w:val="ru-RU" w:eastAsia="ru-RU"/>
        </w:rPr>
      </w:pPr>
      <w:r>
        <w:rPr>
          <w:rFonts w:ascii="Times New Roman" w:hAnsi="Times New Roman"/>
          <w:lang w:val="ru-RU" w:eastAsia="ru-RU"/>
        </w:rPr>
        <w:t xml:space="preserve">2.3.2.Требования к результатам реализации программы на каждом уровне обучения, </w:t>
      </w:r>
    </w:p>
    <w:p>
      <w:pPr>
        <w:pStyle w:val="Normal"/>
        <w:tabs>
          <w:tab w:val="clear" w:pos="709"/>
          <w:tab w:val="left" w:pos="9639" w:leader="dot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 w:eastAsia="ru-RU"/>
        </w:rPr>
        <w:t>выполнение которых дает основание для перевода лица, на следующий уровень обучения</w:t>
        <w:tab/>
        <w:t xml:space="preserve">30 </w:t>
      </w:r>
    </w:p>
    <w:p>
      <w:pPr>
        <w:pStyle w:val="Normal"/>
        <w:tabs>
          <w:tab w:val="clear" w:pos="709"/>
          <w:tab w:val="left" w:pos="9639" w:leader="dot"/>
        </w:tabs>
        <w:jc w:val="both"/>
        <w:rPr>
          <w:rFonts w:ascii="Times New Roman" w:hAnsi="Times New Roman"/>
          <w:lang w:val="ru-RU" w:eastAsia="ru-RU"/>
        </w:rPr>
      </w:pPr>
      <w:r>
        <w:rPr>
          <w:rFonts w:ascii="Times New Roman" w:hAnsi="Times New Roman"/>
          <w:lang w:val="ru-RU" w:eastAsia="ru-RU"/>
        </w:rPr>
        <w:t xml:space="preserve">2.3.3.Виды контроля общей и специальной физической, спортивно-технической и </w:t>
      </w:r>
    </w:p>
    <w:p>
      <w:pPr>
        <w:pStyle w:val="Normal"/>
        <w:tabs>
          <w:tab w:val="clear" w:pos="709"/>
          <w:tab w:val="left" w:pos="9639" w:leader="dot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 w:eastAsia="ru-RU"/>
        </w:rPr>
        <w:t>тактической подготовки, комплекс контрольных испытаний и контрольно-переводные нормативы по годам и этапам подготовки, сроки проведения контроля</w:t>
        <w:tab/>
        <w:t>33</w:t>
      </w:r>
    </w:p>
    <w:p>
      <w:pPr>
        <w:pStyle w:val="Normal"/>
        <w:tabs>
          <w:tab w:val="clear" w:pos="709"/>
          <w:tab w:val="left" w:pos="9639" w:leader="dot"/>
        </w:tabs>
        <w:jc w:val="both"/>
        <w:rPr>
          <w:rFonts w:ascii="Times New Roman" w:hAnsi="Times New Roman"/>
          <w:lang w:val="ru-RU" w:eastAsia="ru-RU"/>
        </w:rPr>
      </w:pPr>
      <w:r>
        <w:rPr>
          <w:rFonts w:ascii="Times New Roman" w:hAnsi="Times New Roman"/>
          <w:lang w:val="ru-RU" w:eastAsia="ru-RU"/>
        </w:rPr>
        <w:t xml:space="preserve">2.3.4.Комплексы контрольных упражнений для оценки общей, специальной физической, </w:t>
      </w:r>
    </w:p>
    <w:p>
      <w:pPr>
        <w:pStyle w:val="Normal"/>
        <w:tabs>
          <w:tab w:val="clear" w:pos="709"/>
          <w:tab w:val="left" w:pos="9639" w:leader="dot"/>
        </w:tabs>
        <w:jc w:val="both"/>
        <w:rPr>
          <w:rFonts w:ascii="Times New Roman" w:hAnsi="Times New Roman"/>
          <w:lang w:val="ru-RU" w:eastAsia="ru-RU"/>
        </w:rPr>
      </w:pPr>
      <w:r>
        <w:rPr>
          <w:rFonts w:ascii="Times New Roman" w:hAnsi="Times New Roman"/>
          <w:lang w:val="ru-RU" w:eastAsia="ru-RU"/>
        </w:rPr>
        <w:t xml:space="preserve">технико-тактической подготовки, методические указания по организации </w:t>
      </w:r>
    </w:p>
    <w:p>
      <w:pPr>
        <w:pStyle w:val="Normal"/>
        <w:tabs>
          <w:tab w:val="clear" w:pos="709"/>
          <w:tab w:val="left" w:pos="9639" w:leader="dot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 w:eastAsia="ru-RU"/>
        </w:rPr>
        <w:t>тестирования, методам и организации медико-биологического обследования</w:t>
        <w:tab/>
        <w:t xml:space="preserve">33  </w:t>
      </w:r>
    </w:p>
    <w:p>
      <w:pPr>
        <w:pStyle w:val="Normal"/>
        <w:tabs>
          <w:tab w:val="clear" w:pos="709"/>
          <w:tab w:val="left" w:pos="9639" w:leader="dot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2.4.Методическое обеспечение программы</w:t>
        <w:tab/>
        <w:t xml:space="preserve">34 </w:t>
      </w:r>
    </w:p>
    <w:p>
      <w:pPr>
        <w:pStyle w:val="Default"/>
        <w:tabs>
          <w:tab w:val="clear" w:pos="709"/>
          <w:tab w:val="left" w:pos="9639" w:leader="dot"/>
        </w:tabs>
        <w:rPr/>
      </w:pPr>
      <w:r>
        <w:rPr/>
        <w:t>2.4.1.Обеспечение программы методической продукцией</w:t>
        <w:tab/>
        <w:t xml:space="preserve">35 </w:t>
      </w:r>
    </w:p>
    <w:p>
      <w:pPr>
        <w:pStyle w:val="Normal"/>
        <w:tabs>
          <w:tab w:val="clear" w:pos="709"/>
          <w:tab w:val="left" w:pos="9639" w:leader="dot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2.5.Список литературы</w:t>
        <w:tab/>
        <w:t>36</w:t>
      </w:r>
    </w:p>
    <w:p>
      <w:pPr>
        <w:pStyle w:val="Normal"/>
        <w:tabs>
          <w:tab w:val="clear" w:pos="709"/>
          <w:tab w:val="left" w:pos="9639" w:leader="dot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Приложение</w:t>
      </w:r>
    </w:p>
    <w:p>
      <w:pPr>
        <w:pStyle w:val="ListParagraph"/>
        <w:ind w:left="0" w:hanging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Normal"/>
            <w:jc w:val="both"/>
            <w:rPr>
              <w:lang w:val="ru-RU"/>
            </w:rPr>
          </w:pPr>
          <w:r>
            <w:fldChar w:fldCharType="begin"/>
          </w:r>
          <w:r>
            <w:rPr/>
            <w:instrText> TOC \z \o "1-3" \u \h</w:instrText>
          </w:r>
          <w:r>
            <w:rPr/>
            <w:fldChar w:fldCharType="separate"/>
          </w:r>
          <w:r>
            <w:rPr/>
          </w:r>
          <w:r>
            <w:rPr/>
            <w:fldChar w:fldCharType="end"/>
          </w:r>
        </w:p>
      </w:sdtContent>
    </w:sdt>
    <w:p>
      <w:pPr>
        <w:pStyle w:val="ListParagraph"/>
        <w:ind w:left="0" w:hanging="0"/>
        <w:jc w:val="both"/>
        <w:rPr>
          <w:rFonts w:ascii="TimesNewRomanPS-BoldMT" w:hAnsi="TimesNewRomanPS-BoldMT" w:eastAsia="Times New Roman" w:cs="TimesNewRomanPS-BoldMT"/>
          <w:bCs/>
          <w:sz w:val="28"/>
          <w:szCs w:val="28"/>
          <w:lang w:val="ru-RU" w:eastAsia="ru-RU"/>
        </w:rPr>
      </w:pPr>
      <w:r>
        <w:rPr>
          <w:rFonts w:eastAsia="Times New Roman" w:cs="TimesNewRomanPS-BoldMT" w:ascii="TimesNewRomanPS-BoldMT" w:hAnsi="TimesNewRomanPS-BoldMT"/>
          <w:bCs/>
          <w:sz w:val="28"/>
          <w:szCs w:val="28"/>
          <w:lang w:val="ru-RU" w:eastAsia="ru-RU"/>
        </w:rPr>
      </w:r>
    </w:p>
    <w:p>
      <w:pPr>
        <w:pStyle w:val="ListParagraph"/>
        <w:ind w:left="0" w:hanging="0"/>
        <w:jc w:val="both"/>
        <w:rPr>
          <w:rFonts w:ascii="TimesNewRomanPS-BoldMT" w:hAnsi="TimesNewRomanPS-BoldMT" w:eastAsia="Times New Roman" w:cs="TimesNewRomanPS-BoldMT"/>
          <w:bCs/>
          <w:sz w:val="28"/>
          <w:szCs w:val="28"/>
          <w:lang w:val="ru-RU" w:eastAsia="ru-RU"/>
        </w:rPr>
      </w:pPr>
      <w:r>
        <w:rPr>
          <w:rFonts w:eastAsia="Times New Roman" w:cs="TimesNewRomanPS-BoldMT" w:ascii="TimesNewRomanPS-BoldMT" w:hAnsi="TimesNewRomanPS-BoldMT"/>
          <w:bCs/>
          <w:sz w:val="28"/>
          <w:szCs w:val="28"/>
          <w:lang w:val="ru-RU" w:eastAsia="ru-RU"/>
        </w:rPr>
      </w:r>
    </w:p>
    <w:p>
      <w:pPr>
        <w:pStyle w:val="ListParagraph"/>
        <w:ind w:left="0" w:hanging="0"/>
        <w:jc w:val="both"/>
        <w:rPr>
          <w:rFonts w:ascii="TimesNewRomanPS-BoldMT" w:hAnsi="TimesNewRomanPS-BoldMT" w:eastAsia="Times New Roman" w:cs="TimesNewRomanPS-BoldMT"/>
          <w:bCs/>
          <w:sz w:val="28"/>
          <w:szCs w:val="28"/>
          <w:lang w:val="ru-RU" w:eastAsia="ru-RU"/>
        </w:rPr>
      </w:pPr>
      <w:r>
        <w:rPr>
          <w:rFonts w:eastAsia="Times New Roman" w:cs="TimesNewRomanPS-BoldMT" w:ascii="TimesNewRomanPS-BoldMT" w:hAnsi="TimesNewRomanPS-BoldMT"/>
          <w:bCs/>
          <w:sz w:val="28"/>
          <w:szCs w:val="28"/>
          <w:lang w:val="ru-RU" w:eastAsia="ru-RU"/>
        </w:rPr>
      </w:r>
    </w:p>
    <w:p>
      <w:pPr>
        <w:pStyle w:val="ListParagraph"/>
        <w:ind w:left="0" w:hanging="0"/>
        <w:jc w:val="both"/>
        <w:rPr>
          <w:rFonts w:ascii="TimesNewRomanPS-BoldMT" w:hAnsi="TimesNewRomanPS-BoldMT" w:eastAsia="Times New Roman" w:cs="TimesNewRomanPS-BoldMT"/>
          <w:bCs/>
          <w:sz w:val="28"/>
          <w:szCs w:val="28"/>
          <w:lang w:val="ru-RU" w:eastAsia="ru-RU"/>
        </w:rPr>
      </w:pPr>
      <w:r>
        <w:rPr>
          <w:rFonts w:eastAsia="Times New Roman" w:cs="TimesNewRomanPS-BoldMT" w:ascii="TimesNewRomanPS-BoldMT" w:hAnsi="TimesNewRomanPS-BoldMT"/>
          <w:bCs/>
          <w:sz w:val="28"/>
          <w:szCs w:val="28"/>
          <w:lang w:val="ru-RU" w:eastAsia="ru-RU"/>
        </w:rPr>
      </w:r>
    </w:p>
    <w:p>
      <w:pPr>
        <w:pStyle w:val="ListParagraph"/>
        <w:ind w:left="0" w:hanging="0"/>
        <w:jc w:val="both"/>
        <w:rPr>
          <w:rFonts w:ascii="TimesNewRomanPS-BoldMT" w:hAnsi="TimesNewRomanPS-BoldMT" w:eastAsia="Times New Roman" w:cs="TimesNewRomanPS-BoldMT"/>
          <w:bCs/>
          <w:sz w:val="28"/>
          <w:szCs w:val="28"/>
          <w:lang w:val="ru-RU" w:eastAsia="ru-RU"/>
        </w:rPr>
      </w:pPr>
      <w:r>
        <w:rPr>
          <w:rFonts w:eastAsia="Times New Roman" w:cs="TimesNewRomanPS-BoldMT" w:ascii="TimesNewRomanPS-BoldMT" w:hAnsi="TimesNewRomanPS-BoldMT"/>
          <w:bCs/>
          <w:sz w:val="28"/>
          <w:szCs w:val="28"/>
          <w:lang w:val="ru-RU" w:eastAsia="ru-RU"/>
        </w:rPr>
      </w:r>
    </w:p>
    <w:p>
      <w:pPr>
        <w:pStyle w:val="ListParagraph"/>
        <w:ind w:left="0" w:hanging="0"/>
        <w:jc w:val="both"/>
        <w:rPr>
          <w:rFonts w:ascii="TimesNewRomanPS-BoldMT" w:hAnsi="TimesNewRomanPS-BoldMT" w:eastAsia="Times New Roman" w:cs="TimesNewRomanPS-BoldMT"/>
          <w:bCs/>
          <w:sz w:val="28"/>
          <w:szCs w:val="28"/>
          <w:lang w:val="ru-RU" w:eastAsia="ru-RU"/>
        </w:rPr>
      </w:pPr>
      <w:r>
        <w:rPr>
          <w:rFonts w:eastAsia="Times New Roman" w:cs="TimesNewRomanPS-BoldMT" w:ascii="TimesNewRomanPS-BoldMT" w:hAnsi="TimesNewRomanPS-BoldMT"/>
          <w:bCs/>
          <w:sz w:val="28"/>
          <w:szCs w:val="28"/>
          <w:lang w:val="ru-RU" w:eastAsia="ru-RU"/>
        </w:rPr>
      </w:r>
    </w:p>
    <w:p>
      <w:pPr>
        <w:pStyle w:val="ListParagraph"/>
        <w:ind w:left="0" w:hanging="0"/>
        <w:jc w:val="both"/>
        <w:rPr>
          <w:rFonts w:ascii="TimesNewRomanPS-BoldMT" w:hAnsi="TimesNewRomanPS-BoldMT" w:eastAsia="Times New Roman" w:cs="TimesNewRomanPS-BoldMT"/>
          <w:bCs/>
          <w:sz w:val="28"/>
          <w:szCs w:val="28"/>
          <w:lang w:val="ru-RU" w:eastAsia="ru-RU"/>
        </w:rPr>
      </w:pPr>
      <w:r>
        <w:rPr>
          <w:rFonts w:eastAsia="Times New Roman" w:cs="TimesNewRomanPS-BoldMT" w:ascii="TimesNewRomanPS-BoldMT" w:hAnsi="TimesNewRomanPS-BoldMT"/>
          <w:bCs/>
          <w:sz w:val="28"/>
          <w:szCs w:val="28"/>
          <w:lang w:val="ru-RU" w:eastAsia="ru-RU"/>
        </w:rPr>
      </w:r>
    </w:p>
    <w:p>
      <w:pPr>
        <w:pStyle w:val="ListParagraph"/>
        <w:ind w:left="0" w:hanging="0"/>
        <w:jc w:val="both"/>
        <w:rPr>
          <w:rFonts w:ascii="TimesNewRomanPS-BoldMT" w:hAnsi="TimesNewRomanPS-BoldMT" w:eastAsia="Times New Roman" w:cs="TimesNewRomanPS-BoldMT"/>
          <w:bCs/>
          <w:sz w:val="28"/>
          <w:szCs w:val="28"/>
          <w:lang w:val="ru-RU" w:eastAsia="ru-RU"/>
        </w:rPr>
      </w:pPr>
      <w:r>
        <w:rPr>
          <w:rFonts w:eastAsia="Times New Roman" w:cs="TimesNewRomanPS-BoldMT" w:ascii="TimesNewRomanPS-BoldMT" w:hAnsi="TimesNewRomanPS-BoldMT"/>
          <w:bCs/>
          <w:sz w:val="28"/>
          <w:szCs w:val="28"/>
          <w:lang w:val="ru-RU" w:eastAsia="ru-RU"/>
        </w:rPr>
      </w:r>
    </w:p>
    <w:p>
      <w:pPr>
        <w:pStyle w:val="ListParagraph"/>
        <w:ind w:left="0" w:hanging="0"/>
        <w:jc w:val="both"/>
        <w:rPr>
          <w:rFonts w:ascii="TimesNewRomanPS-BoldMT" w:hAnsi="TimesNewRomanPS-BoldMT" w:eastAsia="Times New Roman" w:cs="TimesNewRomanPS-BoldMT"/>
          <w:bCs/>
          <w:sz w:val="28"/>
          <w:szCs w:val="28"/>
          <w:lang w:val="ru-RU" w:eastAsia="ru-RU"/>
        </w:rPr>
      </w:pPr>
      <w:r>
        <w:rPr>
          <w:rFonts w:eastAsia="Times New Roman" w:cs="TimesNewRomanPS-BoldMT" w:ascii="TimesNewRomanPS-BoldMT" w:hAnsi="TimesNewRomanPS-BoldMT"/>
          <w:bCs/>
          <w:sz w:val="28"/>
          <w:szCs w:val="28"/>
          <w:lang w:val="ru-RU" w:eastAsia="ru-RU"/>
        </w:rPr>
      </w:r>
    </w:p>
    <w:p>
      <w:pPr>
        <w:pStyle w:val="ListParagraph"/>
        <w:ind w:left="0" w:hanging="0"/>
        <w:jc w:val="both"/>
        <w:rPr>
          <w:rFonts w:ascii="TimesNewRomanPS-BoldMT" w:hAnsi="TimesNewRomanPS-BoldMT" w:eastAsia="Times New Roman" w:cs="TimesNewRomanPS-BoldMT"/>
          <w:bCs/>
          <w:sz w:val="28"/>
          <w:szCs w:val="28"/>
          <w:lang w:val="ru-RU" w:eastAsia="ru-RU"/>
        </w:rPr>
      </w:pPr>
      <w:r>
        <w:rPr>
          <w:rFonts w:eastAsia="Times New Roman" w:cs="TimesNewRomanPS-BoldMT" w:ascii="TimesNewRomanPS-BoldMT" w:hAnsi="TimesNewRomanPS-BoldMT"/>
          <w:bCs/>
          <w:sz w:val="28"/>
          <w:szCs w:val="28"/>
          <w:lang w:val="ru-RU" w:eastAsia="ru-RU"/>
        </w:rPr>
      </w:r>
    </w:p>
    <w:p>
      <w:pPr>
        <w:pStyle w:val="ListParagraph"/>
        <w:ind w:left="0" w:hanging="0"/>
        <w:jc w:val="both"/>
        <w:rPr>
          <w:rFonts w:ascii="TimesNewRomanPS-BoldMT" w:hAnsi="TimesNewRomanPS-BoldMT" w:eastAsia="Times New Roman" w:cs="TimesNewRomanPS-BoldMT"/>
          <w:bCs/>
          <w:sz w:val="28"/>
          <w:szCs w:val="28"/>
          <w:lang w:val="ru-RU" w:eastAsia="ru-RU"/>
        </w:rPr>
      </w:pPr>
      <w:r>
        <w:rPr>
          <w:rFonts w:eastAsia="Times New Roman" w:cs="TimesNewRomanPS-BoldMT" w:ascii="TimesNewRomanPS-BoldMT" w:hAnsi="TimesNewRomanPS-BoldMT"/>
          <w:bCs/>
          <w:sz w:val="28"/>
          <w:szCs w:val="28"/>
          <w:lang w:val="ru-RU" w:eastAsia="ru-RU"/>
        </w:rPr>
      </w:r>
    </w:p>
    <w:p>
      <w:pPr>
        <w:pStyle w:val="ListParagraph"/>
        <w:ind w:left="0" w:hanging="0"/>
        <w:jc w:val="both"/>
        <w:rPr>
          <w:rFonts w:ascii="TimesNewRomanPS-BoldMT" w:hAnsi="TimesNewRomanPS-BoldMT" w:eastAsia="Times New Roman" w:cs="TimesNewRomanPS-BoldMT"/>
          <w:bCs/>
          <w:sz w:val="28"/>
          <w:szCs w:val="28"/>
          <w:lang w:val="ru-RU" w:eastAsia="ru-RU"/>
        </w:rPr>
      </w:pPr>
      <w:r>
        <w:rPr>
          <w:rFonts w:eastAsia="Times New Roman" w:cs="TimesNewRomanPS-BoldMT" w:ascii="TimesNewRomanPS-BoldMT" w:hAnsi="TimesNewRomanPS-BoldMT"/>
          <w:bCs/>
          <w:sz w:val="28"/>
          <w:szCs w:val="28"/>
          <w:lang w:val="ru-RU" w:eastAsia="ru-RU"/>
        </w:rPr>
      </w:r>
    </w:p>
    <w:p>
      <w:pPr>
        <w:pStyle w:val="ListParagraph"/>
        <w:ind w:left="0" w:hanging="0"/>
        <w:jc w:val="both"/>
        <w:rPr>
          <w:rFonts w:ascii="TimesNewRomanPS-BoldMT" w:hAnsi="TimesNewRomanPS-BoldMT" w:eastAsia="Times New Roman" w:cs="TimesNewRomanPS-BoldMT"/>
          <w:bCs/>
          <w:sz w:val="28"/>
          <w:szCs w:val="28"/>
          <w:lang w:val="ru-RU" w:eastAsia="ru-RU"/>
        </w:rPr>
      </w:pPr>
      <w:r>
        <w:rPr>
          <w:rFonts w:eastAsia="Times New Roman" w:cs="TimesNewRomanPS-BoldMT" w:ascii="TimesNewRomanPS-BoldMT" w:hAnsi="TimesNewRomanPS-BoldMT"/>
          <w:bCs/>
          <w:sz w:val="28"/>
          <w:szCs w:val="28"/>
          <w:lang w:val="ru-RU" w:eastAsia="ru-RU"/>
        </w:rPr>
      </w:r>
    </w:p>
    <w:p>
      <w:pPr>
        <w:pStyle w:val="ListParagraph"/>
        <w:ind w:left="0" w:hanging="0"/>
        <w:jc w:val="both"/>
        <w:rPr>
          <w:rFonts w:ascii="Times New Roman" w:hAnsi="Times New Roman" w:eastAsia="Times New Roman"/>
          <w:bCs/>
          <w:sz w:val="28"/>
          <w:szCs w:val="28"/>
          <w:lang w:val="ru-RU" w:eastAsia="ru-RU"/>
        </w:rPr>
      </w:pPr>
      <w:r>
        <w:rPr>
          <w:rFonts w:eastAsia="Times New Roman" w:ascii="Times New Roman" w:hAnsi="Times New Roman"/>
          <w:bCs/>
          <w:sz w:val="28"/>
          <w:szCs w:val="28"/>
          <w:lang w:val="ru-RU" w:eastAsia="ru-RU"/>
        </w:rPr>
      </w:r>
    </w:p>
    <w:p>
      <w:pPr>
        <w:pStyle w:val="ListParagraph"/>
        <w:ind w:left="0" w:hanging="0"/>
        <w:jc w:val="both"/>
        <w:rPr>
          <w:rFonts w:ascii="Times New Roman" w:hAnsi="Times New Roman" w:eastAsia="Times New Roman"/>
          <w:bCs/>
          <w:sz w:val="28"/>
          <w:szCs w:val="28"/>
          <w:lang w:val="ru-RU" w:eastAsia="ru-RU"/>
        </w:rPr>
      </w:pPr>
      <w:r>
        <w:rPr>
          <w:rFonts w:eastAsia="Times New Roman" w:ascii="Times New Roman" w:hAnsi="Times New Roman"/>
          <w:bCs/>
          <w:sz w:val="28"/>
          <w:szCs w:val="28"/>
          <w:lang w:val="ru-RU" w:eastAsia="ru-RU"/>
        </w:rPr>
      </w:r>
    </w:p>
    <w:p>
      <w:pPr>
        <w:pStyle w:val="ListParagraph"/>
        <w:ind w:left="0" w:hanging="0"/>
        <w:jc w:val="both"/>
        <w:rPr>
          <w:rFonts w:ascii="Times New Roman" w:hAnsi="Times New Roman" w:eastAsia="Times New Roman"/>
          <w:bCs/>
          <w:sz w:val="28"/>
          <w:szCs w:val="28"/>
          <w:lang w:val="ru-RU" w:eastAsia="ru-RU"/>
        </w:rPr>
      </w:pPr>
      <w:r>
        <w:rPr>
          <w:rFonts w:eastAsia="Times New Roman" w:ascii="Times New Roman" w:hAnsi="Times New Roman"/>
          <w:bCs/>
          <w:sz w:val="28"/>
          <w:szCs w:val="28"/>
          <w:lang w:val="ru-RU" w:eastAsia="ru-RU"/>
        </w:rPr>
      </w:r>
    </w:p>
    <w:p>
      <w:pPr>
        <w:pStyle w:val="ListParagraph"/>
        <w:ind w:left="0" w:hanging="0"/>
        <w:jc w:val="both"/>
        <w:rPr>
          <w:rFonts w:ascii="Times New Roman" w:hAnsi="Times New Roman" w:eastAsia="Times New Roman"/>
          <w:bCs/>
          <w:sz w:val="28"/>
          <w:szCs w:val="28"/>
          <w:lang w:val="ru-RU" w:eastAsia="ru-RU"/>
        </w:rPr>
      </w:pPr>
      <w:r>
        <w:rPr>
          <w:rFonts w:eastAsia="Times New Roman" w:ascii="Times New Roman" w:hAnsi="Times New Roman"/>
          <w:bCs/>
          <w:sz w:val="28"/>
          <w:szCs w:val="28"/>
          <w:lang w:val="ru-RU" w:eastAsia="ru-RU"/>
        </w:rPr>
      </w:r>
    </w:p>
    <w:p>
      <w:pPr>
        <w:pStyle w:val="ListParagraph"/>
        <w:ind w:left="0" w:hanging="0"/>
        <w:jc w:val="both"/>
        <w:rPr>
          <w:rFonts w:ascii="Times New Roman" w:hAnsi="Times New Roman" w:eastAsia="Times New Roman"/>
          <w:bCs/>
          <w:sz w:val="28"/>
          <w:szCs w:val="28"/>
          <w:lang w:val="ru-RU" w:eastAsia="ru-RU"/>
        </w:rPr>
      </w:pPr>
      <w:r>
        <w:rPr>
          <w:rFonts w:eastAsia="Times New Roman" w:ascii="Times New Roman" w:hAnsi="Times New Roman"/>
          <w:bCs/>
          <w:sz w:val="28"/>
          <w:szCs w:val="28"/>
          <w:lang w:val="ru-RU" w:eastAsia="ru-RU"/>
        </w:rPr>
      </w:r>
    </w:p>
    <w:p>
      <w:pPr>
        <w:pStyle w:val="ListParagraph"/>
        <w:ind w:left="0" w:hanging="0"/>
        <w:jc w:val="both"/>
        <w:rPr>
          <w:rFonts w:ascii="Times New Roman" w:hAnsi="Times New Roman" w:eastAsia="Times New Roman"/>
          <w:bCs/>
          <w:sz w:val="28"/>
          <w:szCs w:val="28"/>
          <w:lang w:val="ru-RU" w:eastAsia="ru-RU"/>
        </w:rPr>
      </w:pPr>
      <w:r>
        <w:rPr>
          <w:rFonts w:eastAsia="Times New Roman" w:ascii="Times New Roman" w:hAnsi="Times New Roman"/>
          <w:bCs/>
          <w:sz w:val="28"/>
          <w:szCs w:val="28"/>
          <w:lang w:val="ru-RU" w:eastAsia="ru-RU"/>
        </w:rPr>
      </w:r>
    </w:p>
    <w:p>
      <w:pPr>
        <w:pStyle w:val="ListParagraph"/>
        <w:ind w:left="0" w:hanging="0"/>
        <w:jc w:val="both"/>
        <w:rPr>
          <w:rFonts w:ascii="Times New Roman" w:hAnsi="Times New Roman" w:eastAsia="Times New Roman"/>
          <w:bCs/>
          <w:sz w:val="28"/>
          <w:szCs w:val="28"/>
          <w:lang w:val="ru-RU" w:eastAsia="ru-RU"/>
        </w:rPr>
      </w:pPr>
      <w:r>
        <w:rPr>
          <w:rFonts w:eastAsia="Times New Roman" w:ascii="Times New Roman" w:hAnsi="Times New Roman"/>
          <w:bCs/>
          <w:sz w:val="28"/>
          <w:szCs w:val="28"/>
          <w:lang w:val="ru-RU" w:eastAsia="ru-RU"/>
        </w:rPr>
      </w:r>
    </w:p>
    <w:p>
      <w:pPr>
        <w:pStyle w:val="Normal"/>
        <w:jc w:val="center"/>
        <w:rPr>
          <w:rFonts w:ascii="TimesNewRomanPS-BoldMT" w:hAnsi="TimesNewRomanPS-BoldMT" w:eastAsia="Times New Roman" w:cs="TimesNewRomanPS-BoldMT"/>
          <w:b/>
          <w:b/>
          <w:bCs/>
          <w:sz w:val="28"/>
          <w:szCs w:val="28"/>
          <w:lang w:val="ru-RU" w:eastAsia="ru-RU"/>
        </w:rPr>
      </w:pPr>
      <w:r>
        <w:rPr>
          <w:rFonts w:eastAsia="Times New Roman" w:cs="TimesNewRomanPS-BoldMT" w:ascii="TimesNewRomanPS-BoldMT" w:hAnsi="TimesNewRomanPS-BoldMT"/>
          <w:b/>
          <w:bCs/>
          <w:sz w:val="28"/>
          <w:szCs w:val="28"/>
          <w:lang w:val="ru-RU" w:eastAsia="ru-RU"/>
        </w:rPr>
        <w:t>РАЗДЕЛ №1</w:t>
      </w:r>
    </w:p>
    <w:p>
      <w:pPr>
        <w:pStyle w:val="Normal"/>
        <w:jc w:val="center"/>
        <w:rPr>
          <w:rFonts w:ascii="Times New Roman" w:hAnsi="Times New Roman"/>
          <w:b/>
          <w:b/>
          <w:lang w:val="ru-RU"/>
        </w:rPr>
      </w:pPr>
      <w:r>
        <w:rPr>
          <w:rFonts w:eastAsia="Times New Roman" w:cs="TimesNewRomanPS-BoldMT" w:ascii="TimesNewRomanPS-BoldMT" w:hAnsi="TimesNewRomanPS-BoldMT"/>
          <w:b/>
          <w:bCs/>
          <w:sz w:val="28"/>
          <w:szCs w:val="28"/>
          <w:lang w:val="ru-RU" w:eastAsia="ru-RU"/>
        </w:rPr>
        <w:t>«Комплекс основных характеристик дополнительной общеобразовательной общеразвивающей программы»</w:t>
      </w:r>
    </w:p>
    <w:p>
      <w:pPr>
        <w:pStyle w:val="Normal"/>
        <w:jc w:val="both"/>
        <w:rPr>
          <w:rFonts w:ascii="Times New Roman" w:hAnsi="Times New Roman"/>
          <w:b/>
          <w:b/>
          <w:lang w:val="ru-RU"/>
        </w:rPr>
      </w:pPr>
      <w:r>
        <w:rPr>
          <w:rFonts w:ascii="Times New Roman" w:hAnsi="Times New Roman"/>
          <w:b/>
          <w:lang w:val="ru-RU"/>
        </w:rPr>
      </w:r>
    </w:p>
    <w:p>
      <w:pPr>
        <w:pStyle w:val="ListParagraph"/>
        <w:numPr>
          <w:ilvl w:val="1"/>
          <w:numId w:val="4"/>
        </w:numPr>
        <w:ind w:left="0" w:hanging="0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ПОЯСНИТЕЛЬНАЯ ЗАПИСКА</w:t>
      </w:r>
    </w:p>
    <w:p>
      <w:pPr>
        <w:pStyle w:val="Normal"/>
        <w:shd w:val="clear" w:color="auto" w:fill="FFFFFF"/>
        <w:ind w:firstLine="709"/>
        <w:jc w:val="both"/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 xml:space="preserve">Дополнительная общеразвивающая программа по волейболу </w:t>
      </w:r>
      <w:r>
        <w:rPr>
          <w:rFonts w:ascii="Times New Roman" w:hAnsi="Times New Roman"/>
          <w:lang w:val="ru-RU"/>
        </w:rPr>
        <w:t xml:space="preserve">(далее Программа) имеет </w:t>
      </w:r>
      <w:r>
        <w:rPr>
          <w:rFonts w:ascii="Times New Roman" w:hAnsi="Times New Roman"/>
          <w:i/>
          <w:u w:val="single"/>
          <w:lang w:val="ru-RU"/>
        </w:rPr>
        <w:t>физкультурно-спортивную направленность</w:t>
      </w:r>
      <w:r>
        <w:rPr>
          <w:rFonts w:ascii="Times New Roman" w:hAnsi="Times New Roman"/>
          <w:lang w:val="ru-RU"/>
        </w:rPr>
        <w:t>.</w:t>
      </w:r>
    </w:p>
    <w:p>
      <w:pPr>
        <w:pStyle w:val="Default"/>
        <w:ind w:firstLine="709"/>
        <w:jc w:val="both"/>
        <w:rPr/>
      </w:pPr>
      <w:r>
        <w:rPr>
          <w:bCs/>
        </w:rPr>
        <w:t xml:space="preserve">Программа составлена на основании Федерального закона от 29.12.2012 № 273-ФЗ «Об образовании в Российской Федерации», Федерального закона от 04.12.2007 № 329-ФЗ «О физической культуре и спорте в Российской Федерации» (ред. от 29.06.2015), Приказа Министерства просвещения Российской Федерации от 09.11.2018 г. № 196 "Об утверждении Порядка организации и осуществления образовательной деятельности по дополнительным общеобразовательным программам", Профессионального стандарта педагог дополнительного образования детей и взрослых (Утвержден приказом Министерства труда и социальной защиты Российской Федерации от 5 мая 2018 г. N 298н), Постановления Главного государственного санитарного врача Российской Федерации от 04.07.2014 г. №41 «Об утверждении СанПиН 2.4.4.3172-14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детей», Распоряжения Правительства Российской Федерации от 04.09.2014 г. №1726-р «Об утверждении Концепции развития дополнительного образования детей», Указа 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года», Национального проекта «Образование» утвержденным президиумом Совета при Президенте Российской Федерации по стратегическому развитию и национальным проектам 24 декабря 2018 года, включающем федеральные проекты: «Современная школа», «Успех каждого ребенка», «Цифровая образовательная среда», Письма Департамента государственной политики в сфере воспитания детей и молодежи Министерства образования и науки Российской Федерации от 18.11.2015 г. №09-3242 «Методические рекомендации по проектированию дополнительных общеразвивающих программ (включая разноуровневые программы)», </w:t>
      </w:r>
      <w:r>
        <w:rPr/>
        <w:t>Устава МКУ ДО ДЮСШ с. Ленинское, Образовательной программы МКУ ДО ДЮСШ с. Ленинское, типовой учебно-тренировочной программы спортивной подготовки для детско-юношеских спортивных школ, специализированных детско-юношеских школ олимпийского резерва.</w:t>
      </w:r>
    </w:p>
    <w:p>
      <w:pPr>
        <w:pStyle w:val="Normal"/>
        <w:ind w:firstLine="709"/>
        <w:jc w:val="both"/>
        <w:rPr>
          <w:rStyle w:val="C1"/>
          <w:rFonts w:ascii="Times New Roman" w:hAnsi="Times New Roman"/>
          <w:color w:val="000000"/>
          <w:szCs w:val="26"/>
          <w:lang w:val="ru-RU"/>
        </w:rPr>
      </w:pPr>
      <w:r>
        <w:rPr>
          <w:rStyle w:val="C1"/>
          <w:rFonts w:ascii="Times New Roman" w:hAnsi="Times New Roman"/>
          <w:bCs/>
          <w:i/>
          <w:color w:val="000000"/>
          <w:szCs w:val="26"/>
          <w:u w:val="single"/>
          <w:lang w:val="ru-RU"/>
        </w:rPr>
        <w:t>Актуальность программы</w:t>
      </w:r>
      <w:r>
        <w:rPr>
          <w:rStyle w:val="C1"/>
          <w:rFonts w:ascii="Times New Roman" w:hAnsi="Times New Roman"/>
          <w:color w:val="000000"/>
          <w:szCs w:val="26"/>
        </w:rPr>
        <w:t> </w:t>
      </w:r>
      <w:r>
        <w:rPr>
          <w:rStyle w:val="C1"/>
          <w:rFonts w:ascii="Times New Roman" w:hAnsi="Times New Roman"/>
          <w:color w:val="000000"/>
          <w:szCs w:val="26"/>
          <w:lang w:val="ru-RU"/>
        </w:rPr>
        <w:t xml:space="preserve">заключается в том, что у взрослого и детского населения России в последнее десятилетие значительно понижаются показатели критериев здоровья, мотивации здорового образа жизни, пристрастие к вредным привычкам и наркотическим веществам. Поэтому вовлечение и привитие мотивации к здоровому образу жизни необходимо начинать с </w:t>
      </w:r>
      <w:r>
        <w:rPr>
          <w:rStyle w:val="C1"/>
          <w:rFonts w:ascii="Times New Roman" w:hAnsi="Times New Roman"/>
          <w:color w:val="000000"/>
          <w:szCs w:val="26"/>
        </w:rPr>
        <w:t> </w:t>
      </w:r>
      <w:r>
        <w:rPr>
          <w:rStyle w:val="C1"/>
          <w:rFonts w:ascii="Times New Roman" w:hAnsi="Times New Roman"/>
          <w:color w:val="000000"/>
          <w:szCs w:val="26"/>
          <w:lang w:val="ru-RU"/>
        </w:rPr>
        <w:t>младшего школьного возраста. Программа актуальна на сегодняшний день, так как ее реализация восполняет недостаток двигательной активности, имеющийся у детей в связи с высокой учебной нагрузкой, имеет оздоровительный эффект, а также благотворно воздействует на все системы детского организма.</w:t>
      </w:r>
    </w:p>
    <w:p>
      <w:pPr>
        <w:pStyle w:val="Normal"/>
        <w:ind w:firstLine="709"/>
        <w:jc w:val="both"/>
        <w:rPr>
          <w:rStyle w:val="C1"/>
          <w:rFonts w:ascii="Times New Roman" w:hAnsi="Times New Roman"/>
          <w:color w:val="000000"/>
          <w:lang w:val="ru-RU"/>
        </w:rPr>
      </w:pPr>
      <w:r>
        <w:rPr>
          <w:rStyle w:val="C1"/>
          <w:rFonts w:ascii="Times New Roman" w:hAnsi="Times New Roman"/>
          <w:i/>
          <w:color w:val="000000"/>
          <w:u w:val="single"/>
          <w:lang w:val="ru-RU"/>
        </w:rPr>
        <w:t>Отличительные особенности Программы</w:t>
      </w:r>
      <w:r>
        <w:rPr>
          <w:rStyle w:val="C1"/>
          <w:rFonts w:ascii="Times New Roman" w:hAnsi="Times New Roman"/>
          <w:b/>
          <w:color w:val="000000"/>
          <w:lang w:val="ru-RU"/>
        </w:rPr>
        <w:t xml:space="preserve">. </w:t>
      </w:r>
      <w:r>
        <w:rPr>
          <w:rStyle w:val="C1"/>
          <w:rFonts w:ascii="Times New Roman" w:hAnsi="Times New Roman"/>
          <w:color w:val="000000"/>
          <w:lang w:val="ru-RU"/>
        </w:rPr>
        <w:t xml:space="preserve">Тренер-преподаватель зачисляет на базовый уровень всех желающих заниматься волейболом при отсутствии медицинских противопоказаний врача-педиатра. </w:t>
      </w:r>
      <w:r>
        <w:rPr>
          <w:rStyle w:val="C1"/>
          <w:rFonts w:ascii="Times New Roman" w:hAnsi="Times New Roman"/>
          <w:color w:val="000000"/>
        </w:rPr>
        <w:t> </w:t>
      </w:r>
      <w:r>
        <w:rPr>
          <w:rStyle w:val="C1"/>
          <w:rFonts w:ascii="Times New Roman" w:hAnsi="Times New Roman"/>
          <w:color w:val="000000"/>
          <w:lang w:val="ru-RU"/>
        </w:rPr>
        <w:t>Поэтому главным направлением учебно-тренировочного процесса является:</w:t>
      </w:r>
    </w:p>
    <w:p>
      <w:pPr>
        <w:pStyle w:val="Normal"/>
        <w:ind w:firstLine="709"/>
        <w:jc w:val="both"/>
        <w:rPr>
          <w:rStyle w:val="C1"/>
          <w:rFonts w:ascii="Times New Roman" w:hAnsi="Times New Roman"/>
          <w:color w:val="000000"/>
          <w:lang w:val="ru-RU"/>
        </w:rPr>
      </w:pPr>
      <w:r>
        <w:rPr>
          <w:rStyle w:val="C1"/>
          <w:rFonts w:ascii="Times New Roman" w:hAnsi="Times New Roman"/>
          <w:color w:val="000000"/>
          <w:lang w:val="ru-RU"/>
        </w:rPr>
        <w:t>1. Создание условий для развития личности юных волейболистов;</w:t>
      </w:r>
    </w:p>
    <w:p>
      <w:pPr>
        <w:pStyle w:val="Normal"/>
        <w:ind w:firstLine="709"/>
        <w:jc w:val="both"/>
        <w:rPr>
          <w:rStyle w:val="C1"/>
          <w:rFonts w:ascii="Times New Roman" w:hAnsi="Times New Roman"/>
          <w:color w:val="000000"/>
          <w:lang w:val="ru-RU"/>
        </w:rPr>
      </w:pPr>
      <w:r>
        <w:rPr>
          <w:rStyle w:val="C1"/>
          <w:rFonts w:ascii="Times New Roman" w:hAnsi="Times New Roman"/>
          <w:color w:val="000000"/>
          <w:lang w:val="ru-RU"/>
        </w:rPr>
        <w:t>2. Укрепление здоровья обучающихся, соблюдение требований личной и общественной гигиены, организация врачебного контроля;</w:t>
      </w:r>
    </w:p>
    <w:p>
      <w:pPr>
        <w:pStyle w:val="Normal"/>
        <w:ind w:firstLine="709"/>
        <w:jc w:val="both"/>
        <w:rPr>
          <w:rStyle w:val="C1"/>
          <w:rFonts w:ascii="Times New Roman" w:hAnsi="Times New Roman"/>
          <w:color w:val="000000"/>
          <w:lang w:val="ru-RU"/>
        </w:rPr>
      </w:pPr>
      <w:r>
        <w:rPr>
          <w:rStyle w:val="C1"/>
          <w:rFonts w:ascii="Times New Roman" w:hAnsi="Times New Roman"/>
          <w:color w:val="000000"/>
          <w:lang w:val="ru-RU"/>
        </w:rPr>
        <w:t>3. Воспитание морально-волевых качеств, дисциплинированности и ответственности юных волейболистов;</w:t>
      </w:r>
    </w:p>
    <w:p>
      <w:pPr>
        <w:pStyle w:val="Normal"/>
        <w:ind w:firstLine="709"/>
        <w:jc w:val="both"/>
        <w:rPr>
          <w:rStyle w:val="C1"/>
          <w:rFonts w:ascii="Times New Roman" w:hAnsi="Times New Roman"/>
          <w:color w:val="000000"/>
          <w:lang w:val="ru-RU"/>
        </w:rPr>
      </w:pPr>
      <w:r>
        <w:rPr>
          <w:rStyle w:val="C1"/>
          <w:rFonts w:ascii="Times New Roman" w:hAnsi="Times New Roman"/>
          <w:color w:val="000000"/>
          <w:lang w:val="ru-RU"/>
        </w:rPr>
        <w:t>4. Формирование знаний, умений и навыков по волейболу;</w:t>
      </w:r>
    </w:p>
    <w:p>
      <w:pPr>
        <w:pStyle w:val="Normal"/>
        <w:ind w:firstLine="709"/>
        <w:jc w:val="both"/>
        <w:rPr>
          <w:rStyle w:val="C1"/>
          <w:rFonts w:ascii="Times New Roman" w:hAnsi="Times New Roman"/>
          <w:color w:val="000000"/>
          <w:lang w:val="ru-RU"/>
        </w:rPr>
      </w:pPr>
      <w:r>
        <w:rPr>
          <w:rStyle w:val="C1"/>
          <w:rFonts w:ascii="Times New Roman" w:hAnsi="Times New Roman"/>
          <w:color w:val="000000"/>
          <w:lang w:val="ru-RU"/>
        </w:rPr>
        <w:t>5. Привитие любви к систематическим занятиям спортом;</w:t>
      </w:r>
    </w:p>
    <w:p>
      <w:pPr>
        <w:pStyle w:val="Normal"/>
        <w:ind w:firstLine="709"/>
        <w:jc w:val="both"/>
        <w:rPr>
          <w:rStyle w:val="C1"/>
          <w:rFonts w:ascii="Times New Roman" w:hAnsi="Times New Roman"/>
          <w:color w:val="000000"/>
          <w:lang w:val="ru-RU"/>
        </w:rPr>
      </w:pPr>
      <w:r>
        <w:rPr>
          <w:rStyle w:val="C1"/>
          <w:rFonts w:ascii="Times New Roman" w:hAnsi="Times New Roman"/>
          <w:color w:val="000000"/>
          <w:lang w:val="ru-RU"/>
        </w:rPr>
        <w:t>6. Достижение оптимального для данного этапа уровня технической и тактической подготовленности юных волейболистов.</w:t>
      </w:r>
    </w:p>
    <w:p>
      <w:pPr>
        <w:pStyle w:val="Normal"/>
        <w:ind w:firstLine="709"/>
        <w:jc w:val="both"/>
        <w:rPr>
          <w:rFonts w:ascii="Times New Roman" w:hAnsi="Times New Roman"/>
          <w:sz w:val="22"/>
          <w:lang w:val="ru-RU"/>
        </w:rPr>
      </w:pPr>
      <w:r>
        <w:rPr>
          <w:rStyle w:val="C1"/>
          <w:rFonts w:ascii="Times New Roman" w:hAnsi="Times New Roman"/>
          <w:i/>
          <w:color w:val="000000"/>
          <w:szCs w:val="26"/>
          <w:u w:val="single"/>
          <w:lang w:val="ru-RU"/>
        </w:rPr>
        <w:t>Адресат программы</w:t>
      </w:r>
      <w:r>
        <w:rPr>
          <w:rStyle w:val="C1"/>
          <w:rFonts w:ascii="Times New Roman" w:hAnsi="Times New Roman"/>
          <w:color w:val="000000"/>
          <w:szCs w:val="26"/>
          <w:lang w:val="ru-RU"/>
        </w:rPr>
        <w:t xml:space="preserve">. В программу принимаются </w:t>
      </w:r>
      <w:r>
        <w:rPr>
          <w:rStyle w:val="C1"/>
          <w:rFonts w:ascii="Times New Roman" w:hAnsi="Times New Roman"/>
          <w:color w:val="000000"/>
          <w:szCs w:val="26"/>
        </w:rPr>
        <w:t> </w:t>
      </w:r>
      <w:r>
        <w:rPr>
          <w:rStyle w:val="C1"/>
          <w:rFonts w:ascii="Times New Roman" w:hAnsi="Times New Roman"/>
          <w:color w:val="000000"/>
          <w:szCs w:val="26"/>
          <w:lang w:val="ru-RU"/>
        </w:rPr>
        <w:t>дети в возрасте 9 лет, проявляющие интерес к занятиям по волейболу, допущенные врачом к занятиям физической культурой. В дальнейшем они проходят медицинский контроль 1 раз в год. Два раза в год в учебно-тренировочных группах проводятся контрольные испытания по общей, специальной физической и технической подготовке.</w:t>
      </w:r>
    </w:p>
    <w:p>
      <w:pPr>
        <w:pStyle w:val="Normal"/>
        <w:ind w:firstLine="709"/>
        <w:jc w:val="both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lang w:val="ru-RU"/>
        </w:rPr>
        <w:t xml:space="preserve">Программа рассчитана на реализацию  в течение 8 лет подготовки юных волейболистов с 9-летнего возраста объемом 3402 часа.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Основными формами учебно-тренировочного процесса являются: групповые учебно-тренировочные и теоретические занятия; медико-восстановительные мероприятия; тестирование и медицинский контроль; участие в соревнованиях и учебно-тренировочных сборах; инструкторская и судейская практика обучающихся.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Расписание занятий (тренировок) составляется администрацией спортивной школы по представлению тренера-преподавателя в целях установления благоприятного режима тренировок, отдыха занимающихся, обучения их в общеобразовательных и других учреждениях.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На первый год обучения зачисляются учащиеся общеобразовательных школ, желающие заниматься волейболом и имеющие письменное разрешение врача-педиатра. </w:t>
      </w:r>
    </w:p>
    <w:p>
      <w:pPr>
        <w:pStyle w:val="Normal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1.2. ЦЕЛИ И ЗАДАЧИ ПРОГРАММЫ.</w:t>
      </w:r>
    </w:p>
    <w:p>
      <w:pPr>
        <w:pStyle w:val="Normal"/>
        <w:ind w:firstLine="709"/>
        <w:jc w:val="both"/>
        <w:rPr>
          <w:rFonts w:ascii="Times New Roman" w:hAnsi="Times New Roman"/>
          <w:color w:val="000000"/>
          <w:shd w:fill="FFFFFF" w:val="clear"/>
          <w:lang w:val="ru-RU"/>
        </w:rPr>
      </w:pPr>
      <w:r>
        <w:rPr>
          <w:rFonts w:ascii="Times New Roman" w:hAnsi="Times New Roman"/>
          <w:b/>
          <w:lang w:val="ru-RU"/>
        </w:rPr>
        <w:t>Цели</w:t>
      </w:r>
      <w:r>
        <w:rPr>
          <w:rFonts w:ascii="Times New Roman" w:hAnsi="Times New Roman"/>
          <w:color w:val="000000"/>
          <w:shd w:fill="FFFFFF" w:val="clear"/>
          <w:lang w:val="ru-RU"/>
        </w:rPr>
        <w:t xml:space="preserve"> </w:t>
      </w:r>
      <w:r>
        <w:rPr>
          <w:rFonts w:ascii="Times New Roman" w:hAnsi="Times New Roman"/>
          <w:b/>
          <w:color w:val="000000"/>
          <w:shd w:fill="FFFFFF" w:val="clear"/>
          <w:lang w:val="ru-RU"/>
        </w:rPr>
        <w:t>Программы:</w:t>
      </w:r>
      <w:r>
        <w:rPr>
          <w:rFonts w:ascii="Times New Roman" w:hAnsi="Times New Roman"/>
          <w:color w:val="000000"/>
          <w:shd w:fill="FFFFFF" w:val="clear"/>
          <w:lang w:val="ru-RU"/>
        </w:rPr>
        <w:t xml:space="preserve"> </w:t>
      </w:r>
    </w:p>
    <w:p>
      <w:pPr>
        <w:pStyle w:val="Normal"/>
        <w:ind w:firstLine="709"/>
        <w:jc w:val="both"/>
        <w:rPr>
          <w:rFonts w:ascii="Times New Roman" w:hAnsi="Times New Roman"/>
          <w:color w:val="000000"/>
          <w:shd w:fill="FFFFFF" w:val="clear"/>
          <w:lang w:val="ru-RU"/>
        </w:rPr>
      </w:pPr>
      <w:r>
        <w:rPr>
          <w:rFonts w:ascii="Times New Roman" w:hAnsi="Times New Roman"/>
          <w:color w:val="000000"/>
          <w:shd w:fill="FFFFFF" w:val="clear"/>
          <w:lang w:val="ru-RU"/>
        </w:rPr>
        <w:t>- у</w:t>
      </w:r>
      <w:r>
        <w:rPr>
          <w:rFonts w:ascii="Times New Roman" w:hAnsi="Times New Roman"/>
          <w:lang w:val="ru-RU"/>
        </w:rPr>
        <w:t>крепление здоровья, формирование навыков адаптации к жизни в обществе;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color w:val="000000"/>
          <w:shd w:fill="FFFFFF" w:val="clear"/>
          <w:lang w:val="ru-RU"/>
        </w:rPr>
        <w:t xml:space="preserve">- </w:t>
      </w:r>
      <w:r>
        <w:rPr>
          <w:rFonts w:ascii="Times New Roman" w:hAnsi="Times New Roman"/>
          <w:lang w:val="ru-RU"/>
        </w:rPr>
        <w:t>получение начальных знаний, умений, навыков в области физической культуры и спорта;</w:t>
      </w:r>
    </w:p>
    <w:p>
      <w:pPr>
        <w:pStyle w:val="Normal"/>
        <w:ind w:firstLine="709"/>
        <w:jc w:val="both"/>
        <w:rPr>
          <w:rFonts w:ascii="Times New Roman" w:hAnsi="Times New Roman"/>
          <w:color w:val="000000"/>
          <w:shd w:fill="FFFFFF" w:val="clear"/>
          <w:lang w:val="ru-RU"/>
        </w:rPr>
      </w:pPr>
      <w:r>
        <w:rPr>
          <w:rFonts w:ascii="Times New Roman" w:hAnsi="Times New Roman"/>
          <w:lang w:val="ru-RU"/>
        </w:rPr>
        <w:t>- удовлетворение индивидуальных потребностей в занятиях физической культуры и спортом;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color w:val="000000"/>
          <w:shd w:fill="FFFFFF" w:val="clear"/>
          <w:lang w:val="ru-RU"/>
        </w:rPr>
        <w:t xml:space="preserve">- </w:t>
      </w:r>
      <w:r>
        <w:rPr>
          <w:rFonts w:ascii="Times New Roman" w:hAnsi="Times New Roman"/>
          <w:lang w:val="ru-RU"/>
        </w:rPr>
        <w:t>выявление, развитие и поддержка талантливых обучающихся.</w:t>
      </w:r>
    </w:p>
    <w:p>
      <w:pPr>
        <w:pStyle w:val="C0"/>
        <w:shd w:val="clear" w:color="auto" w:fill="FFFFFF"/>
        <w:spacing w:beforeAutospacing="0" w:before="0" w:afterAutospacing="0" w:after="0"/>
        <w:ind w:firstLine="709"/>
        <w:jc w:val="both"/>
        <w:rPr>
          <w:rStyle w:val="C1"/>
          <w:rFonts w:eastAsia="Calibri"/>
          <w:b/>
          <w:b/>
          <w:color w:val="000000"/>
          <w:szCs w:val="26"/>
        </w:rPr>
      </w:pPr>
      <w:r>
        <w:rPr>
          <w:rStyle w:val="C1"/>
          <w:rFonts w:eastAsia="Calibri"/>
          <w:b/>
          <w:color w:val="000000"/>
          <w:szCs w:val="26"/>
        </w:rPr>
        <w:t>Задачи Программы:</w:t>
      </w:r>
    </w:p>
    <w:p>
      <w:pPr>
        <w:pStyle w:val="C0"/>
        <w:shd w:val="clear" w:color="auto" w:fill="FFFFFF"/>
        <w:spacing w:beforeAutospacing="0" w:before="0" w:afterAutospacing="0" w:after="0"/>
        <w:ind w:firstLine="709"/>
        <w:jc w:val="both"/>
        <w:rPr>
          <w:rStyle w:val="C1"/>
          <w:rFonts w:eastAsia="Calibri"/>
          <w:b/>
          <w:b/>
          <w:bCs/>
          <w:color w:val="000000"/>
          <w:szCs w:val="26"/>
        </w:rPr>
      </w:pPr>
      <w:r>
        <w:rPr>
          <w:rStyle w:val="C1"/>
          <w:rFonts w:eastAsia="Calibri"/>
          <w:b/>
          <w:bCs/>
          <w:color w:val="000000"/>
          <w:szCs w:val="26"/>
        </w:rPr>
        <w:t>Обучающие:</w:t>
      </w:r>
    </w:p>
    <w:p>
      <w:pPr>
        <w:pStyle w:val="C0"/>
        <w:shd w:val="clear" w:color="auto" w:fill="FFFFFF"/>
        <w:spacing w:beforeAutospacing="0" w:before="0" w:afterAutospacing="0" w:after="0"/>
        <w:ind w:firstLine="709"/>
        <w:jc w:val="both"/>
        <w:rPr>
          <w:rStyle w:val="C1"/>
          <w:rFonts w:eastAsia="Calibri"/>
          <w:color w:val="000000"/>
          <w:szCs w:val="26"/>
        </w:rPr>
      </w:pPr>
      <w:r>
        <w:rPr>
          <w:rStyle w:val="C1"/>
          <w:rFonts w:eastAsia="Calibri"/>
          <w:b/>
          <w:bCs/>
          <w:color w:val="000000"/>
          <w:szCs w:val="26"/>
        </w:rPr>
        <w:t xml:space="preserve">- </w:t>
      </w:r>
      <w:r>
        <w:rPr>
          <w:rStyle w:val="C1"/>
          <w:rFonts w:eastAsia="Calibri"/>
          <w:color w:val="000000"/>
          <w:szCs w:val="26"/>
        </w:rPr>
        <w:t>освоить технику игры в волейбол;</w:t>
      </w:r>
    </w:p>
    <w:p>
      <w:pPr>
        <w:pStyle w:val="C0"/>
        <w:shd w:val="clear" w:color="auto" w:fill="FFFFFF"/>
        <w:spacing w:beforeAutospacing="0" w:before="0" w:afterAutospacing="0" w:after="0"/>
        <w:ind w:firstLine="709"/>
        <w:jc w:val="both"/>
        <w:rPr>
          <w:rStyle w:val="C1"/>
          <w:rFonts w:eastAsia="Calibri"/>
          <w:color w:val="000000"/>
          <w:szCs w:val="26"/>
        </w:rPr>
      </w:pPr>
      <w:r>
        <w:rPr>
          <w:rStyle w:val="C1"/>
          <w:rFonts w:eastAsia="Calibri"/>
          <w:color w:val="000000"/>
          <w:szCs w:val="26"/>
        </w:rPr>
        <w:t>- ознакомить с основами физиологии и гигиены спортсмена;</w:t>
      </w:r>
    </w:p>
    <w:p>
      <w:pPr>
        <w:pStyle w:val="C0"/>
        <w:shd w:val="clear" w:color="auto" w:fill="FFFFFF"/>
        <w:spacing w:beforeAutospacing="0" w:before="0" w:afterAutospacing="0" w:after="0"/>
        <w:ind w:firstLine="709"/>
        <w:jc w:val="both"/>
        <w:rPr>
          <w:rStyle w:val="C1"/>
          <w:rFonts w:eastAsia="Calibri"/>
          <w:color w:val="000000"/>
          <w:szCs w:val="26"/>
        </w:rPr>
      </w:pPr>
      <w:r>
        <w:rPr>
          <w:rStyle w:val="C1"/>
          <w:rFonts w:eastAsia="Calibri"/>
          <w:color w:val="000000"/>
          <w:szCs w:val="26"/>
        </w:rPr>
        <w:t>- ознакомить с основами профилактики заболеваемости и травматизма в спорте;</w:t>
      </w:r>
    </w:p>
    <w:p>
      <w:pPr>
        <w:pStyle w:val="C0"/>
        <w:shd w:val="clear" w:color="auto" w:fill="FFFFFF"/>
        <w:spacing w:beforeAutospacing="0" w:before="0" w:afterAutospacing="0" w:after="0"/>
        <w:ind w:firstLine="709"/>
        <w:jc w:val="both"/>
        <w:rPr>
          <w:rStyle w:val="C1"/>
          <w:rFonts w:eastAsia="Calibri"/>
          <w:color w:val="000000"/>
          <w:szCs w:val="26"/>
        </w:rPr>
      </w:pPr>
      <w:r>
        <w:rPr>
          <w:rStyle w:val="C1"/>
          <w:rFonts w:eastAsia="Calibri"/>
          <w:color w:val="000000"/>
          <w:szCs w:val="26"/>
        </w:rPr>
        <w:t>- ознакомить с основными задачами физической культуры и спорта в России.</w:t>
      </w:r>
    </w:p>
    <w:p>
      <w:pPr>
        <w:pStyle w:val="C0"/>
        <w:shd w:val="clear" w:color="auto" w:fill="FFFFFF"/>
        <w:spacing w:beforeAutospacing="0" w:before="0" w:afterAutospacing="0" w:after="0"/>
        <w:ind w:firstLine="709"/>
        <w:jc w:val="both"/>
        <w:rPr>
          <w:rStyle w:val="C1"/>
          <w:rFonts w:eastAsia="Calibri"/>
          <w:b/>
          <w:b/>
          <w:bCs/>
          <w:color w:val="000000"/>
          <w:szCs w:val="26"/>
        </w:rPr>
      </w:pPr>
      <w:r>
        <w:rPr>
          <w:rStyle w:val="C1"/>
          <w:rFonts w:eastAsia="Calibri"/>
          <w:b/>
          <w:bCs/>
          <w:color w:val="000000"/>
          <w:szCs w:val="26"/>
        </w:rPr>
        <w:t>Развивающие:</w:t>
      </w:r>
    </w:p>
    <w:p>
      <w:pPr>
        <w:pStyle w:val="C0"/>
        <w:shd w:val="clear" w:color="auto" w:fill="FFFFFF"/>
        <w:spacing w:beforeAutospacing="0" w:before="0" w:afterAutospacing="0" w:after="0"/>
        <w:ind w:firstLine="709"/>
        <w:jc w:val="both"/>
        <w:rPr>
          <w:rStyle w:val="C1"/>
          <w:rFonts w:eastAsia="Calibri"/>
          <w:color w:val="000000"/>
          <w:szCs w:val="26"/>
        </w:rPr>
      </w:pPr>
      <w:r>
        <w:rPr>
          <w:rStyle w:val="C1"/>
          <w:rFonts w:eastAsia="Calibri"/>
          <w:b/>
          <w:bCs/>
          <w:color w:val="000000"/>
          <w:szCs w:val="26"/>
        </w:rPr>
        <w:t xml:space="preserve">- </w:t>
      </w:r>
      <w:r>
        <w:rPr>
          <w:rStyle w:val="C1"/>
          <w:rFonts w:eastAsia="Calibri"/>
          <w:color w:val="000000"/>
          <w:szCs w:val="26"/>
        </w:rPr>
        <w:t>содействовать всесторонней физической подготовленности и укреплению здоровья занимающихся;</w:t>
      </w:r>
    </w:p>
    <w:p>
      <w:pPr>
        <w:pStyle w:val="C0"/>
        <w:shd w:val="clear" w:color="auto" w:fill="FFFFFF"/>
        <w:spacing w:beforeAutospacing="0" w:before="0" w:afterAutospacing="0" w:after="0"/>
        <w:ind w:firstLine="709"/>
        <w:jc w:val="both"/>
        <w:rPr>
          <w:rStyle w:val="C1"/>
          <w:rFonts w:eastAsia="Calibri"/>
          <w:color w:val="000000"/>
          <w:szCs w:val="26"/>
        </w:rPr>
      </w:pPr>
      <w:r>
        <w:rPr>
          <w:rStyle w:val="C1"/>
          <w:rFonts w:eastAsia="Calibri"/>
          <w:color w:val="000000"/>
          <w:szCs w:val="26"/>
        </w:rPr>
        <w:t>- повысить уровень физической подготовленности, совершенствовать технико-тактическое мастерство;</w:t>
      </w:r>
    </w:p>
    <w:p>
      <w:pPr>
        <w:pStyle w:val="C0"/>
        <w:shd w:val="clear" w:color="auto" w:fill="FFFFFF"/>
        <w:spacing w:beforeAutospacing="0" w:before="0" w:afterAutospacing="0" w:after="0"/>
        <w:ind w:firstLine="709"/>
        <w:jc w:val="both"/>
        <w:rPr>
          <w:rStyle w:val="C1"/>
          <w:rFonts w:eastAsia="Calibri"/>
          <w:color w:val="000000"/>
          <w:szCs w:val="26"/>
        </w:rPr>
      </w:pPr>
      <w:r>
        <w:rPr>
          <w:rStyle w:val="C1"/>
          <w:rFonts w:eastAsia="Calibri"/>
          <w:color w:val="000000"/>
          <w:szCs w:val="26"/>
        </w:rPr>
        <w:t>- развить мотивацию обучающихся к познанию и творчеству.</w:t>
      </w:r>
    </w:p>
    <w:p>
      <w:pPr>
        <w:pStyle w:val="C0"/>
        <w:shd w:val="clear" w:color="auto" w:fill="FFFFFF"/>
        <w:spacing w:beforeAutospacing="0" w:before="0" w:afterAutospacing="0" w:after="0"/>
        <w:ind w:firstLine="709"/>
        <w:jc w:val="both"/>
        <w:rPr>
          <w:rStyle w:val="C1"/>
          <w:rFonts w:eastAsia="Calibri"/>
          <w:b/>
          <w:b/>
          <w:bCs/>
          <w:color w:val="000000"/>
          <w:szCs w:val="26"/>
        </w:rPr>
      </w:pPr>
      <w:r>
        <w:rPr>
          <w:rStyle w:val="C1"/>
          <w:rFonts w:eastAsia="Calibri"/>
          <w:b/>
          <w:bCs/>
          <w:color w:val="000000"/>
          <w:szCs w:val="26"/>
        </w:rPr>
        <w:t>Воспитательные:</w:t>
      </w:r>
    </w:p>
    <w:p>
      <w:pPr>
        <w:pStyle w:val="C0"/>
        <w:shd w:val="clear" w:color="auto" w:fill="FFFFFF"/>
        <w:spacing w:beforeAutospacing="0" w:before="0" w:afterAutospacing="0" w:after="0"/>
        <w:ind w:firstLine="709"/>
        <w:jc w:val="both"/>
        <w:rPr>
          <w:rStyle w:val="C1"/>
          <w:rFonts w:eastAsia="Calibri"/>
          <w:color w:val="000000"/>
          <w:szCs w:val="26"/>
        </w:rPr>
      </w:pPr>
      <w:r>
        <w:rPr>
          <w:rStyle w:val="C1"/>
          <w:rFonts w:eastAsia="Calibri"/>
          <w:b/>
          <w:bCs/>
          <w:color w:val="000000"/>
          <w:szCs w:val="26"/>
        </w:rPr>
        <w:t xml:space="preserve">- </w:t>
      </w:r>
      <w:r>
        <w:rPr>
          <w:rStyle w:val="C1"/>
          <w:rFonts w:eastAsia="Calibri"/>
          <w:color w:val="000000"/>
          <w:szCs w:val="26"/>
        </w:rPr>
        <w:t>подготовить физически крепких, с гармоничным развитием физических и духовных сил юных спортсменов;</w:t>
      </w:r>
    </w:p>
    <w:p>
      <w:pPr>
        <w:pStyle w:val="C0"/>
        <w:shd w:val="clear" w:color="auto" w:fill="FFFFFF"/>
        <w:spacing w:beforeAutospacing="0" w:before="0" w:afterAutospacing="0" w:after="0"/>
        <w:ind w:firstLine="709"/>
        <w:jc w:val="both"/>
        <w:rPr>
          <w:rStyle w:val="C1"/>
          <w:rFonts w:eastAsia="Calibri"/>
          <w:color w:val="000000"/>
          <w:szCs w:val="26"/>
        </w:rPr>
      </w:pPr>
      <w:r>
        <w:rPr>
          <w:rStyle w:val="C1"/>
          <w:rFonts w:eastAsia="Calibri"/>
          <w:color w:val="000000"/>
          <w:szCs w:val="26"/>
        </w:rPr>
        <w:t>- воспитывать волевой характер, командный дух юных спортсменов, приобщить к общечеловеческим ценностям;</w:t>
      </w:r>
    </w:p>
    <w:p>
      <w:pPr>
        <w:pStyle w:val="C0"/>
        <w:shd w:val="clear" w:color="auto" w:fill="FFFFFF"/>
        <w:spacing w:beforeAutospacing="0" w:before="0" w:afterAutospacing="0" w:after="0"/>
        <w:ind w:firstLine="709"/>
        <w:jc w:val="both"/>
        <w:rPr>
          <w:rStyle w:val="C1"/>
          <w:rFonts w:eastAsia="Calibri"/>
          <w:color w:val="000000"/>
          <w:szCs w:val="26"/>
        </w:rPr>
      </w:pPr>
      <w:r>
        <w:rPr>
          <w:rStyle w:val="C1"/>
          <w:rFonts w:eastAsia="Calibri"/>
          <w:color w:val="000000"/>
          <w:szCs w:val="26"/>
        </w:rPr>
        <w:t>- воспитать социально активную личность, готовую к трудовой деятельности в будущем.</w:t>
      </w:r>
    </w:p>
    <w:p>
      <w:pPr>
        <w:pStyle w:val="C0"/>
        <w:shd w:val="clear" w:color="auto" w:fill="FFFFFF"/>
        <w:spacing w:beforeAutospacing="0" w:before="0" w:afterAutospacing="0" w:after="0"/>
        <w:jc w:val="both"/>
        <w:rPr>
          <w:rStyle w:val="C1"/>
          <w:rFonts w:eastAsia="Calibri"/>
          <w:color w:val="000000"/>
          <w:szCs w:val="26"/>
        </w:rPr>
      </w:pPr>
      <w:r>
        <w:rPr>
          <w:rFonts w:eastAsia="Calibri"/>
          <w:color w:val="000000"/>
          <w:szCs w:val="26"/>
        </w:rPr>
      </w:r>
    </w:p>
    <w:p>
      <w:pPr>
        <w:pStyle w:val="C0"/>
        <w:shd w:val="clear" w:color="auto" w:fill="FFFFFF"/>
        <w:spacing w:beforeAutospacing="0" w:before="0" w:afterAutospacing="0" w:after="0"/>
        <w:jc w:val="both"/>
        <w:rPr>
          <w:rStyle w:val="C1"/>
          <w:rFonts w:eastAsia="Calibri"/>
          <w:color w:val="000000"/>
          <w:szCs w:val="26"/>
        </w:rPr>
      </w:pPr>
      <w:r>
        <w:rPr>
          <w:rFonts w:eastAsia="Calibri"/>
          <w:color w:val="000000"/>
          <w:szCs w:val="26"/>
        </w:rPr>
      </w:r>
    </w:p>
    <w:p>
      <w:pPr>
        <w:pStyle w:val="C0"/>
        <w:shd w:val="clear" w:color="auto" w:fill="FFFFFF"/>
        <w:spacing w:beforeAutospacing="0" w:before="0" w:afterAutospacing="0" w:after="0"/>
        <w:jc w:val="both"/>
        <w:rPr>
          <w:rStyle w:val="C1"/>
          <w:rFonts w:eastAsia="Calibri"/>
          <w:color w:val="000000"/>
          <w:szCs w:val="26"/>
        </w:rPr>
      </w:pPr>
      <w:r>
        <w:rPr>
          <w:rFonts w:eastAsia="Calibri"/>
          <w:color w:val="000000"/>
          <w:szCs w:val="26"/>
        </w:rPr>
      </w:r>
    </w:p>
    <w:p>
      <w:pPr>
        <w:pStyle w:val="C0"/>
        <w:shd w:val="clear" w:color="auto" w:fill="FFFFFF"/>
        <w:spacing w:beforeAutospacing="0" w:before="0" w:afterAutospacing="0" w:after="0"/>
        <w:jc w:val="both"/>
        <w:rPr>
          <w:rStyle w:val="C1"/>
          <w:rFonts w:eastAsia="Calibri"/>
          <w:color w:val="000000"/>
          <w:szCs w:val="26"/>
        </w:rPr>
      </w:pPr>
      <w:r>
        <w:rPr>
          <w:rFonts w:eastAsia="Calibri"/>
          <w:color w:val="000000"/>
          <w:szCs w:val="26"/>
        </w:rPr>
      </w:r>
    </w:p>
    <w:p>
      <w:pPr>
        <w:pStyle w:val="C0"/>
        <w:shd w:val="clear" w:color="auto" w:fill="FFFFFF"/>
        <w:spacing w:beforeAutospacing="0" w:before="0" w:afterAutospacing="0" w:after="0"/>
        <w:jc w:val="both"/>
        <w:rPr>
          <w:rStyle w:val="C1"/>
          <w:rFonts w:eastAsia="Calibri"/>
          <w:color w:val="000000"/>
          <w:szCs w:val="26"/>
        </w:rPr>
      </w:pPr>
      <w:r>
        <w:rPr>
          <w:rFonts w:eastAsia="Calibri"/>
          <w:color w:val="000000"/>
          <w:szCs w:val="26"/>
        </w:rPr>
      </w:r>
    </w:p>
    <w:p>
      <w:pPr>
        <w:pStyle w:val="C0"/>
        <w:shd w:val="clear" w:color="auto" w:fill="FFFFFF"/>
        <w:spacing w:beforeAutospacing="0" w:before="0" w:afterAutospacing="0" w:after="0"/>
        <w:jc w:val="both"/>
        <w:rPr>
          <w:rStyle w:val="C1"/>
          <w:rFonts w:eastAsia="Calibri"/>
          <w:color w:val="000000"/>
          <w:szCs w:val="26"/>
        </w:rPr>
      </w:pPr>
      <w:r>
        <w:rPr>
          <w:rFonts w:eastAsia="Calibri"/>
          <w:color w:val="000000"/>
          <w:szCs w:val="26"/>
        </w:rPr>
      </w:r>
    </w:p>
    <w:p>
      <w:pPr>
        <w:pStyle w:val="ListParagraph"/>
        <w:numPr>
          <w:ilvl w:val="1"/>
          <w:numId w:val="5"/>
        </w:numPr>
        <w:ind w:left="0" w:hanging="0"/>
        <w:jc w:val="center"/>
        <w:rPr>
          <w:rFonts w:ascii="Times New Roman" w:hAnsi="Times New Roman"/>
          <w:color w:val="000000"/>
          <w:shd w:fill="FFFFFF" w:val="clear"/>
          <w:lang w:val="ru-RU"/>
        </w:rPr>
      </w:pPr>
      <w:r>
        <w:rPr>
          <w:rFonts w:ascii="Times New Roman" w:hAnsi="Times New Roman"/>
          <w:color w:val="000000"/>
          <w:shd w:fill="FFFFFF" w:val="clear"/>
          <w:lang w:val="ru-RU"/>
        </w:rPr>
        <w:t xml:space="preserve"> </w:t>
      </w:r>
      <w:r>
        <w:rPr>
          <w:rFonts w:ascii="Times New Roman" w:hAnsi="Times New Roman"/>
          <w:color w:val="000000"/>
          <w:shd w:fill="FFFFFF" w:val="clear"/>
          <w:lang w:val="ru-RU"/>
        </w:rPr>
        <w:t>СОДЕРЖАНИЕ ПРОГРАММЫ.</w:t>
      </w:r>
    </w:p>
    <w:p>
      <w:pPr>
        <w:pStyle w:val="ListParagraph"/>
        <w:numPr>
          <w:ilvl w:val="2"/>
          <w:numId w:val="5"/>
        </w:numPr>
        <w:ind w:left="0" w:hanging="0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 w:eastAsia="ru-RU"/>
        </w:rPr>
        <w:t>УЧЕБНЫЙ ПЛАН</w:t>
      </w:r>
    </w:p>
    <w:tbl>
      <w:tblPr>
        <w:tblW w:w="1037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15"/>
        <w:gridCol w:w="3389"/>
        <w:gridCol w:w="706"/>
        <w:gridCol w:w="706"/>
        <w:gridCol w:w="706"/>
        <w:gridCol w:w="706"/>
        <w:gridCol w:w="571"/>
        <w:gridCol w:w="686"/>
        <w:gridCol w:w="686"/>
        <w:gridCol w:w="686"/>
        <w:gridCol w:w="1019"/>
      </w:tblGrid>
      <w:tr>
        <w:trPr>
          <w:trHeight w:val="301" w:hRule="atLeast"/>
        </w:trPr>
        <w:tc>
          <w:tcPr>
            <w:tcW w:w="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Предметная область</w:t>
            </w:r>
          </w:p>
        </w:tc>
        <w:tc>
          <w:tcPr>
            <w:tcW w:w="6472" w:type="dxa"/>
            <w:gridSpan w:val="9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Год обучения</w:t>
            </w:r>
          </w:p>
        </w:tc>
      </w:tr>
      <w:tr>
        <w:trPr>
          <w:trHeight w:val="512" w:hRule="atLeast"/>
        </w:trPr>
        <w:tc>
          <w:tcPr>
            <w:tcW w:w="5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W w:w="33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II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III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IV</w:t>
            </w:r>
          </w:p>
        </w:tc>
        <w:tc>
          <w:tcPr>
            <w:tcW w:w="5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VI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VII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VIII</w:t>
            </w:r>
          </w:p>
        </w:tc>
        <w:tc>
          <w:tcPr>
            <w:tcW w:w="10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Всего часов</w:t>
            </w:r>
          </w:p>
        </w:tc>
      </w:tr>
      <w:tr>
        <w:trPr>
          <w:trHeight w:val="421" w:hRule="atLeast"/>
        </w:trPr>
        <w:tc>
          <w:tcPr>
            <w:tcW w:w="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3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Теория и методика ФКиС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5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0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340</w:t>
            </w:r>
          </w:p>
        </w:tc>
      </w:tr>
      <w:tr>
        <w:trPr>
          <w:trHeight w:val="436" w:hRule="atLeast"/>
        </w:trPr>
        <w:tc>
          <w:tcPr>
            <w:tcW w:w="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33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История развития волейбола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</w:tr>
      <w:tr>
        <w:trPr>
          <w:trHeight w:val="632" w:hRule="atLeast"/>
        </w:trPr>
        <w:tc>
          <w:tcPr>
            <w:tcW w:w="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33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ru-RU" w:eastAsia="ru-RU"/>
              </w:rPr>
              <w:t>Место и роль физической культуры в современном обществе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49</w:t>
            </w:r>
          </w:p>
        </w:tc>
      </w:tr>
      <w:tr>
        <w:trPr>
          <w:trHeight w:val="587" w:hRule="atLeast"/>
        </w:trPr>
        <w:tc>
          <w:tcPr>
            <w:tcW w:w="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1.3.</w:t>
            </w:r>
          </w:p>
        </w:tc>
        <w:tc>
          <w:tcPr>
            <w:tcW w:w="33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ru-RU" w:eastAsia="ru-RU"/>
              </w:rPr>
              <w:t>Основы законодательства в сфере физической культуры и спорта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59</w:t>
            </w:r>
          </w:p>
        </w:tc>
      </w:tr>
      <w:tr>
        <w:trPr>
          <w:trHeight w:val="467" w:hRule="atLeast"/>
        </w:trPr>
        <w:tc>
          <w:tcPr>
            <w:tcW w:w="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1.4.</w:t>
            </w:r>
          </w:p>
        </w:tc>
        <w:tc>
          <w:tcPr>
            <w:tcW w:w="33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Основы здорового образа жизни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139</w:t>
            </w:r>
          </w:p>
        </w:tc>
      </w:tr>
      <w:tr>
        <w:trPr>
          <w:trHeight w:val="451" w:hRule="atLeast"/>
        </w:trPr>
        <w:tc>
          <w:tcPr>
            <w:tcW w:w="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1.5.</w:t>
            </w:r>
          </w:p>
        </w:tc>
        <w:tc>
          <w:tcPr>
            <w:tcW w:w="33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Техника безопасности на занятиях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80</w:t>
            </w:r>
          </w:p>
        </w:tc>
      </w:tr>
      <w:tr>
        <w:trPr>
          <w:trHeight w:val="406" w:hRule="atLeast"/>
        </w:trPr>
        <w:tc>
          <w:tcPr>
            <w:tcW w:w="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3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Общая физическая подготовка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5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0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697</w:t>
            </w:r>
          </w:p>
        </w:tc>
      </w:tr>
      <w:tr>
        <w:trPr>
          <w:trHeight w:val="391" w:hRule="atLeast"/>
        </w:trPr>
        <w:tc>
          <w:tcPr>
            <w:tcW w:w="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3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Вид спорта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5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10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1401</w:t>
            </w:r>
          </w:p>
        </w:tc>
      </w:tr>
      <w:tr>
        <w:trPr>
          <w:trHeight w:val="391" w:hRule="atLeast"/>
        </w:trPr>
        <w:tc>
          <w:tcPr>
            <w:tcW w:w="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3.1.</w:t>
            </w:r>
          </w:p>
        </w:tc>
        <w:tc>
          <w:tcPr>
            <w:tcW w:w="33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ru-RU" w:eastAsia="ru-RU"/>
              </w:rPr>
              <w:t>Основы техники и тактики ВС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>
        <w:trPr>
          <w:trHeight w:val="617" w:hRule="atLeast"/>
        </w:trPr>
        <w:tc>
          <w:tcPr>
            <w:tcW w:w="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3.2.</w:t>
            </w:r>
          </w:p>
        </w:tc>
        <w:tc>
          <w:tcPr>
            <w:tcW w:w="33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ru-RU" w:eastAsia="ru-RU"/>
              </w:rPr>
              <w:t>Технико-тактическая  и психологическая подготовка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5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0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1086</w:t>
            </w:r>
          </w:p>
        </w:tc>
      </w:tr>
      <w:tr>
        <w:trPr>
          <w:trHeight w:val="376" w:hRule="atLeast"/>
        </w:trPr>
        <w:tc>
          <w:tcPr>
            <w:tcW w:w="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3.3.</w:t>
            </w:r>
          </w:p>
        </w:tc>
        <w:tc>
          <w:tcPr>
            <w:tcW w:w="33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Соревновательная практика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5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0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235</w:t>
            </w:r>
          </w:p>
        </w:tc>
      </w:tr>
      <w:tr>
        <w:trPr>
          <w:trHeight w:val="421" w:hRule="atLeast"/>
        </w:trPr>
        <w:tc>
          <w:tcPr>
            <w:tcW w:w="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3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Специальная физическая подготовка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5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10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446</w:t>
            </w:r>
          </w:p>
        </w:tc>
      </w:tr>
      <w:tr>
        <w:trPr>
          <w:trHeight w:val="421" w:hRule="atLeast"/>
        </w:trPr>
        <w:tc>
          <w:tcPr>
            <w:tcW w:w="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3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val="ru-RU" w:eastAsia="ru-RU"/>
              </w:rPr>
              <w:t>Различные виды спорта и подвижные игры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5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0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304</w:t>
            </w:r>
          </w:p>
        </w:tc>
      </w:tr>
      <w:tr>
        <w:trPr>
          <w:trHeight w:val="406" w:hRule="atLeast"/>
        </w:trPr>
        <w:tc>
          <w:tcPr>
            <w:tcW w:w="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3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Самостоятельная работа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0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166</w:t>
            </w:r>
          </w:p>
        </w:tc>
      </w:tr>
      <w:tr>
        <w:trPr>
          <w:trHeight w:val="346" w:hRule="atLeast"/>
        </w:trPr>
        <w:tc>
          <w:tcPr>
            <w:tcW w:w="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33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Контрольные нормативы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32</w:t>
            </w:r>
          </w:p>
        </w:tc>
      </w:tr>
      <w:tr>
        <w:trPr>
          <w:trHeight w:val="361" w:hRule="atLeast"/>
        </w:trPr>
        <w:tc>
          <w:tcPr>
            <w:tcW w:w="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33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Судейская практика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16</w:t>
            </w:r>
          </w:p>
        </w:tc>
      </w:tr>
      <w:tr>
        <w:trPr>
          <w:trHeight w:val="301" w:hRule="atLeast"/>
        </w:trPr>
        <w:tc>
          <w:tcPr>
            <w:tcW w:w="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33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7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5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6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10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ascii="Times New Roman" w:hAnsi="Times New Roman"/>
                <w:b/>
                <w:bCs/>
                <w:sz w:val="20"/>
                <w:szCs w:val="20"/>
                <w:lang w:eastAsia="ru-RU"/>
              </w:rPr>
              <w:t>3402</w:t>
            </w:r>
          </w:p>
        </w:tc>
      </w:tr>
    </w:tbl>
    <w:p>
      <w:pPr>
        <w:pStyle w:val="ListParagraph"/>
        <w:ind w:left="0" w:hanging="0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ListParagraph"/>
        <w:numPr>
          <w:ilvl w:val="2"/>
          <w:numId w:val="5"/>
        </w:numPr>
        <w:ind w:left="0" w:hanging="0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СОДЕРЖАНИЕ УЧЕБНОГО ПЛАНА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Программа составлена из расчета, что ведущая тенденция многолетней тренировки - «обучающая». Этот принцип положен в основу, как программирования процесса подготовки, так и нормативных требований. Программа содержит материал планирования процесса многолетней подготовки волейболистов, дифференцированный по годам обучения; материал по основным компонентам многолетней подготовки: физической (общей и специальной), технической, тактической, интегральной, теоретической, психологической; по системе оценки уровня подготовленности юных волейболистов на основе конкретных количественных показателей по видам подготовки па всех этапах многолетнего тренировочного процесса, а также указания для работы по настоящей программе.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Исходя из специфики волейбола, как вида спорта, в отдельный вид выделена интегральная подготовка, основная цель которой сводится к тому, чтобы научить обучающихся реализовывать в игровых навыках тренировочные эффекты - результаты всех сторон тренировки. При определении тренировочных и соревновательных нагрузок, осуществлении развития физических качеств спортсменов, обучении их технике и тактике необходимо учитывать периоды полового созревания и сенситивные (чувствительные) фазы развития того или иного физического качества.</w:t>
      </w:r>
    </w:p>
    <w:p>
      <w:pPr>
        <w:pStyle w:val="Normal"/>
        <w:jc w:val="center"/>
        <w:rPr>
          <w:rFonts w:ascii="Times New Roman" w:hAnsi="Times New Roman"/>
          <w:b/>
          <w:b/>
          <w:lang w:val="ru-RU"/>
        </w:rPr>
      </w:pPr>
      <w:r>
        <w:rPr>
          <w:rFonts w:ascii="Times New Roman" w:hAnsi="Times New Roman"/>
          <w:b/>
          <w:lang w:val="ru-RU"/>
        </w:rPr>
      </w:r>
    </w:p>
    <w:p>
      <w:pPr>
        <w:pStyle w:val="Normal"/>
        <w:jc w:val="center"/>
        <w:rPr>
          <w:rFonts w:ascii="Times New Roman" w:hAnsi="Times New Roman"/>
          <w:b/>
          <w:b/>
          <w:lang w:val="ru-RU"/>
        </w:rPr>
      </w:pPr>
      <w:r>
        <w:rPr>
          <w:rFonts w:ascii="Times New Roman" w:hAnsi="Times New Roman"/>
          <w:b/>
          <w:lang w:val="ru-RU"/>
        </w:rPr>
      </w:r>
    </w:p>
    <w:p>
      <w:pPr>
        <w:pStyle w:val="Normal"/>
        <w:jc w:val="center"/>
        <w:rPr>
          <w:rFonts w:ascii="Times New Roman" w:hAnsi="Times New Roman"/>
          <w:b/>
          <w:b/>
          <w:lang w:val="ru-RU"/>
        </w:rPr>
      </w:pPr>
      <w:r>
        <w:rPr>
          <w:rFonts w:ascii="Times New Roman" w:hAnsi="Times New Roman"/>
          <w:b/>
          <w:lang w:val="ru-RU"/>
        </w:rPr>
      </w:r>
    </w:p>
    <w:p>
      <w:pPr>
        <w:pStyle w:val="Normal"/>
        <w:jc w:val="center"/>
        <w:rPr>
          <w:rFonts w:ascii="Times New Roman" w:hAnsi="Times New Roman"/>
          <w:b/>
          <w:b/>
          <w:lang w:val="ru-RU"/>
        </w:rPr>
      </w:pPr>
      <w:r>
        <w:rPr>
          <w:rFonts w:ascii="Times New Roman" w:hAnsi="Times New Roman"/>
          <w:b/>
          <w:lang w:val="ru-RU"/>
        </w:rPr>
        <w:t>Примерные сенситивные (благоприятные) периоды развития двигательных качеств</w:t>
      </w:r>
    </w:p>
    <w:tbl>
      <w:tblPr>
        <w:tblW w:w="9249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2879"/>
        <w:gridCol w:w="467"/>
        <w:gridCol w:w="466"/>
        <w:gridCol w:w="465"/>
        <w:gridCol w:w="622"/>
        <w:gridCol w:w="620"/>
        <w:gridCol w:w="622"/>
        <w:gridCol w:w="620"/>
        <w:gridCol w:w="621"/>
        <w:gridCol w:w="622"/>
        <w:gridCol w:w="620"/>
        <w:gridCol w:w="624"/>
      </w:tblGrid>
      <w:tr>
        <w:trPr>
          <w:trHeight w:val="269" w:hRule="atLeast"/>
        </w:trPr>
        <w:tc>
          <w:tcPr>
            <w:tcW w:w="28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Морфофункциональные показатели, физические качества</w:t>
            </w:r>
          </w:p>
        </w:tc>
        <w:tc>
          <w:tcPr>
            <w:tcW w:w="636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Возраст, лет</w:t>
            </w:r>
          </w:p>
        </w:tc>
      </w:tr>
      <w:tr>
        <w:trPr>
          <w:trHeight w:val="147" w:hRule="atLeast"/>
        </w:trPr>
        <w:tc>
          <w:tcPr>
            <w:tcW w:w="287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7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8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9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11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12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13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14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16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17</w:t>
            </w:r>
          </w:p>
        </w:tc>
      </w:tr>
      <w:tr>
        <w:trPr>
          <w:trHeight w:val="282" w:hRule="atLeast"/>
        </w:trPr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Длина тела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</w:tr>
      <w:tr>
        <w:trPr>
          <w:trHeight w:val="282" w:hRule="atLeast"/>
        </w:trPr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Мышечная масса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</w:tr>
      <w:tr>
        <w:trPr>
          <w:trHeight w:val="282" w:hRule="atLeast"/>
        </w:trPr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Быстрота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</w:tr>
      <w:tr>
        <w:trPr>
          <w:trHeight w:val="282" w:hRule="atLeast"/>
        </w:trPr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Скоростно-силовые качества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</w:tr>
      <w:tr>
        <w:trPr>
          <w:trHeight w:val="269" w:hRule="atLeast"/>
        </w:trPr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Сила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</w:tr>
      <w:tr>
        <w:trPr>
          <w:trHeight w:val="564" w:hRule="atLeast"/>
        </w:trPr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Выносливость (аэробные возможности)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</w:tr>
      <w:tr>
        <w:trPr>
          <w:trHeight w:val="282" w:hRule="atLeast"/>
        </w:trPr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Анаэробные возможности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</w:tr>
      <w:tr>
        <w:trPr>
          <w:trHeight w:val="282" w:hRule="atLeast"/>
        </w:trPr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Гибкость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</w:tr>
      <w:tr>
        <w:trPr>
          <w:trHeight w:val="282" w:hRule="atLeast"/>
        </w:trPr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Координационные способности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</w:tr>
      <w:tr>
        <w:trPr>
          <w:trHeight w:val="295" w:hRule="atLeast"/>
        </w:trPr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Равновесие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+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</w:tc>
      </w:tr>
    </w:tbl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Необходимо в сенситивные периоды акцентирование воздействовать на развитие соответствующих качеств. Однако нельзя забывать об «отстающих» качествах, их развитию также должно уделяться внимание, следует соблюдать соразмерность в развитии физических качеств, имеющих в основе своей разные физиологические механизмы (общая выносливость и скоростные качества, общая выносливость и сила). Так, оптимальные периоды у мальчиков и юношей для развития аэробных возможностей будут в 8-10 и в 14 лет; для развития анаэробно-гликолитических механизмов - возраст 11-13 лети 16-17 лет; для развития креатинофосфатного энергетического механизма - возраст 15-18 лет. У девочек и девушек сенситивные периоды энергетических предпосылок формирования физических качеств наступают на год раньше. Подбор средств и объем общей физической подготовки для каждого занятия зависит от конкретных задач обучения на том или ином этапе и от условий, в которых проводятся занятия. Так, на базовом уровне обучения (9-11 лет), когда эффективность средств волейбола еще незначительна (малая физическая нагрузка в упражнениях по технике и в двусторонней игре), объем подготовки доходит до </w:t>
      </w:r>
      <w:r>
        <w:rPr>
          <w:rFonts w:ascii="Times New Roman" w:hAnsi="Times New Roman"/>
          <w:iCs/>
          <w:lang w:val="ru-RU"/>
        </w:rPr>
        <w:t xml:space="preserve">50% </w:t>
      </w:r>
      <w:r>
        <w:rPr>
          <w:rFonts w:ascii="Times New Roman" w:hAnsi="Times New Roman"/>
          <w:lang w:val="ru-RU"/>
        </w:rPr>
        <w:t>времени, отводимого на занятия. Периодически целесообразно выделять отдельные занятия на общую физическую подготовку. В этом случае в подготовительной части изучается техника, например, легкоатлетических упражнений, баскетбола, проводятся подвижные игры, игра в баскетбол или ручной мяч и т.д. Большое внимание уделяется подготовке к сдаче нормативов, установленных для данной учебной группы. Специальная физическая подготовка непосредственно связана с обучением юных спортсменов технике и тактике волейбола. Основным средством ее (кроме средств волейбола) являются специальные упражнения (подготовительные). Особенно большую роль играют эти упражнения на 1 году обучения. Подготовительные упражнения развивают качества, необходимые для овладения техникой и тактикой игры: силу кистей рук, силу и быстроту сокращения мышц, участвующих в выполнении технических приемов, прыгучесть, быстроту реакции и ориентировки, умение пользоваться боковым зрением, быстроту перемещений в ответных действиях на сигналы, специальную выносливость (прыжковую, скоростную, к скоростно-силовым усилиям), прыжковую ловкость и специальную гибкость. Среди средств физической подготовки значительное место занимают упражнения с предметами: набивными, баскетбольными, теннисными, хоккейными мячами; со скакалкой, резиновыми амортизаторами; гантелями; с различными специальными приспособлениями, тренажерами. Вес набивного мяча в подготовительных упражнениях для юношей 9-14 лет и девушек 9-16 лет 1-2 кг, для юношей 15 лет до 3 кг. В упражнениях, подготавливающих к подачам и нападающим ударам, вес мяча 1 кг. Для юных волейболистов 14-16 лет вес гантелей 0,5-1 кг. В качестве амортизаторов используются медицинские резиновые бинты или другая резина. Упражнения с амортизатором применяются с 13 лет. Особое место занимают упражнения на тренажерах и со специальными приспособлениями. Формирование тактических умений начинается с развития у учащихся быстроты реакции и ориентировки, сообразительности, а также умений, специфических для игровой деятельности. Сюда относится умение принять правильное решение и быстро выполнять его в различных играх; умение взаимодействовать с другими игроками, чтобы добиться победы над соперником; умение наблюдать и быстро выполнять ответные действия и т.д.; по мере изучения технических приемов волейбола учащиеся изучают тактические действия, связанные с этими приемами.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Основу интегральной подготовки составляют упражнения, при помощи которых в единстве решаются вопросы физической и технической подготовки (развитие качеств в рамках структуры приема, развитие специальных физических качеств посредством многократного выполнения приемов); технической и тактической подготовки (совершенствование приемов в рамках тактический действий, а также посредством многократного выполнения тактических действий - индивидуальных, групповых, командных в нападении и защите); переключения в выполнении технических приемов и тактических действий - отдельно в нападении, защите и сочетание нападающих и защитных действий. Учебные игры, контрольные игры и соревнования по волейболу служат высшей формой интегральной подготовки. Регулярное участие в соревнованиях рассматривается как обязательное условие для того, чтобы спортсмен приобретал и развивал необходимые «соревновательные» качества, волю к победе, повышал надежность игровых навыков и тактическое мастерство. Соревновательная подготовка имеет целью научить игроков, в полной мере используя свои физические кондиции, уверенно применять изученные технические приемы и тактические действия в сложных условиях соревновательной деятельности. Соревнования по физической, технической, интегральной подготовке регулярно проводят на тренировочных занятиях, используя игровой и соревновательный методы, применяя тестирующие упражнения. Во время их выполнения фиксируется показательный результат. Используются часы, предназначенные на контрольные испытания, и часы на интегральную подготовку.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Соревнования по физической, технической, интегральной подготовке регулярно проводят на тренировочных занятиях, используя игровой и соревновательный методы, применяя тестирующие упражнения. Во время их выполнения фиксируется показательный результат. Используются часы, предназначенные па контрольные испытания, и часы на интегральную подготовку.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Рекомендуется практиковать комплексный зачет: учитывать результаты соревнований по физической, технической, игровой подготовке. Недооценка, а нередко и недопонимание сущности такой соревновательной подготовки существенно снижают эффективность подготовки юных волейболистов. </w:t>
      </w:r>
    </w:p>
    <w:p>
      <w:pPr>
        <w:pStyle w:val="Normal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ТЕОРЕТИЧЕСКИЕ ЗАНЯТИЯ</w:t>
      </w:r>
    </w:p>
    <w:p>
      <w:pPr>
        <w:pStyle w:val="Normal"/>
        <w:ind w:firstLine="709"/>
        <w:jc w:val="both"/>
        <w:rPr>
          <w:rFonts w:ascii="Times New Roman" w:hAnsi="Times New Roman"/>
          <w:color w:val="000000"/>
          <w:szCs w:val="18"/>
          <w:shd w:fill="FFFFFF" w:val="clear"/>
          <w:lang w:val="ru-RU"/>
        </w:rPr>
      </w:pPr>
      <w:r>
        <w:rPr>
          <w:rFonts w:ascii="Times New Roman" w:hAnsi="Times New Roman"/>
          <w:color w:val="000000"/>
          <w:szCs w:val="18"/>
          <w:shd w:fill="FFFFFF" w:val="clear"/>
          <w:lang w:val="ru-RU"/>
        </w:rPr>
        <w:t>Целью теоретической подготовки является овладение минимумом знаний, необходимых для понимания сущности спорта и его социальной роли.</w:t>
      </w:r>
    </w:p>
    <w:p>
      <w:pPr>
        <w:pStyle w:val="Normal"/>
        <w:shd w:val="clear" w:color="auto" w:fill="FFFFFF"/>
        <w:ind w:firstLine="709"/>
        <w:jc w:val="both"/>
        <w:rPr>
          <w:rFonts w:ascii="Verdana" w:hAnsi="Verdana" w:eastAsia="Times New Roman"/>
          <w:sz w:val="18"/>
          <w:szCs w:val="14"/>
          <w:lang w:val="ru-RU" w:eastAsia="ru-RU"/>
        </w:rPr>
      </w:pPr>
      <w:r>
        <w:rPr>
          <w:rFonts w:eastAsia="Times New Roman" w:ascii="Times New Roman" w:hAnsi="Times New Roman"/>
          <w:b/>
          <w:bCs/>
          <w:szCs w:val="20"/>
          <w:lang w:val="ru-RU" w:eastAsia="ru-RU"/>
        </w:rPr>
        <w:t>История развития волейбола</w:t>
      </w:r>
    </w:p>
    <w:p>
      <w:pPr>
        <w:pStyle w:val="Normal"/>
        <w:shd w:val="clear" w:color="auto" w:fill="FFFFFF"/>
        <w:ind w:firstLine="709"/>
        <w:jc w:val="both"/>
        <w:rPr>
          <w:rFonts w:ascii="Verdana" w:hAnsi="Verdana" w:eastAsia="Times New Roman"/>
          <w:sz w:val="18"/>
          <w:szCs w:val="14"/>
          <w:lang w:val="ru-RU" w:eastAsia="ru-RU"/>
        </w:rPr>
      </w:pPr>
      <w:r>
        <w:rPr>
          <w:rFonts w:eastAsia="Times New Roman" w:ascii="Times New Roman" w:hAnsi="Times New Roman"/>
          <w:szCs w:val="20"/>
          <w:lang w:val="ru-RU" w:eastAsia="ru-RU"/>
        </w:rPr>
        <w:t>История развития и зарождение волейбола в России. Становление волейбола как вида спорта. Обзор основных этапов развития его в довоенный период. Выступления российских волейболистов на международных соревнованиях. Характеристика сильнейших национальных команд.</w:t>
      </w:r>
      <w:r>
        <w:rPr>
          <w:rFonts w:eastAsia="Times New Roman" w:ascii="Times New Roman" w:hAnsi="Times New Roman"/>
          <w:szCs w:val="20"/>
          <w:lang w:eastAsia="ru-RU"/>
        </w:rPr>
        <w:t> </w:t>
      </w:r>
    </w:p>
    <w:p>
      <w:pPr>
        <w:pStyle w:val="Normal"/>
        <w:shd w:val="clear" w:color="auto" w:fill="FFFFFF"/>
        <w:ind w:firstLine="709"/>
        <w:jc w:val="both"/>
        <w:rPr>
          <w:rFonts w:ascii="Verdana" w:hAnsi="Verdana" w:eastAsia="Times New Roman"/>
          <w:sz w:val="18"/>
          <w:szCs w:val="14"/>
          <w:lang w:val="ru-RU" w:eastAsia="ru-RU"/>
        </w:rPr>
      </w:pPr>
      <w:r>
        <w:rPr>
          <w:rFonts w:eastAsia="Times New Roman" w:ascii="Times New Roman" w:hAnsi="Times New Roman"/>
          <w:b/>
          <w:bCs/>
          <w:szCs w:val="20"/>
          <w:lang w:val="ru-RU" w:eastAsia="ru-RU"/>
        </w:rPr>
        <w:t>Правила игры и методика судейства соревнований</w:t>
      </w:r>
    </w:p>
    <w:p>
      <w:pPr>
        <w:pStyle w:val="Normal"/>
        <w:shd w:val="clear" w:color="auto" w:fill="FFFFFF"/>
        <w:ind w:firstLine="709"/>
        <w:jc w:val="both"/>
        <w:rPr>
          <w:rFonts w:ascii="Verdana" w:hAnsi="Verdana" w:eastAsia="Times New Roman"/>
          <w:sz w:val="18"/>
          <w:szCs w:val="14"/>
          <w:lang w:val="ru-RU" w:eastAsia="ru-RU"/>
        </w:rPr>
      </w:pPr>
      <w:r>
        <w:rPr>
          <w:rFonts w:eastAsia="Times New Roman" w:ascii="Times New Roman" w:hAnsi="Times New Roman"/>
          <w:szCs w:val="20"/>
          <w:lang w:val="ru-RU" w:eastAsia="ru-RU"/>
        </w:rPr>
        <w:t>Эволюция правил игры по волейболу. Действующие правила игры. Перспективы дальнейшего развития правил. Влияние правил игры на ее развитие. Упрощенные правила игры. Методика судейства соревнований. Терминология и жестикуляция. Обязанности членов судейской бригады. Ведение документации соревнований. Роль судьи как воспитателя. Значение квалифицированного судейства.</w:t>
      </w:r>
    </w:p>
    <w:p>
      <w:pPr>
        <w:pStyle w:val="Normal"/>
        <w:shd w:val="clear" w:color="auto" w:fill="FFFFFF"/>
        <w:ind w:firstLine="709"/>
        <w:rPr>
          <w:rFonts w:ascii="Verdana" w:hAnsi="Verdana" w:eastAsia="Times New Roman"/>
          <w:sz w:val="18"/>
          <w:szCs w:val="14"/>
          <w:lang w:val="ru-RU" w:eastAsia="ru-RU"/>
        </w:rPr>
      </w:pPr>
      <w:r>
        <w:rPr>
          <w:rFonts w:eastAsia="Times New Roman" w:ascii="Times New Roman" w:hAnsi="Times New Roman"/>
          <w:b/>
          <w:bCs/>
          <w:szCs w:val="20"/>
          <w:lang w:val="ru-RU" w:eastAsia="ru-RU"/>
        </w:rPr>
        <w:t>Техника и тактика игры в волейбол</w:t>
      </w:r>
    </w:p>
    <w:p>
      <w:pPr>
        <w:pStyle w:val="Normal"/>
        <w:shd w:val="clear" w:color="auto" w:fill="FFFFFF"/>
        <w:ind w:firstLine="709"/>
        <w:jc w:val="both"/>
        <w:rPr>
          <w:rFonts w:ascii="Verdana" w:hAnsi="Verdana" w:eastAsia="Times New Roman"/>
          <w:sz w:val="18"/>
          <w:szCs w:val="14"/>
          <w:lang w:val="ru-RU" w:eastAsia="ru-RU"/>
        </w:rPr>
      </w:pPr>
      <w:r>
        <w:rPr>
          <w:rFonts w:eastAsia="Times New Roman" w:ascii="Times New Roman" w:hAnsi="Times New Roman"/>
          <w:szCs w:val="20"/>
          <w:lang w:val="ru-RU" w:eastAsia="ru-RU"/>
        </w:rPr>
        <w:t>Техника игры, ее характеристика. Особенности современной техники волейбола, тенденции ее дальнейшего развития. Классификация технических приемов. Терминология. Техника нападения, техника защиты. Взаимосвязь развития техники нападения и защиты.</w:t>
      </w:r>
      <w:r>
        <w:rPr>
          <w:rFonts w:eastAsia="Times New Roman" w:ascii="Times New Roman" w:hAnsi="Times New Roman"/>
          <w:szCs w:val="20"/>
          <w:lang w:eastAsia="ru-RU"/>
        </w:rPr>
        <w:t> </w:t>
      </w:r>
    </w:p>
    <w:p>
      <w:pPr>
        <w:pStyle w:val="Normal"/>
        <w:shd w:val="clear" w:color="auto" w:fill="FFFFFF"/>
        <w:ind w:firstLine="709"/>
        <w:rPr>
          <w:rFonts w:ascii="Verdana" w:hAnsi="Verdana" w:eastAsia="Times New Roman"/>
          <w:sz w:val="18"/>
          <w:szCs w:val="14"/>
          <w:lang w:val="ru-RU" w:eastAsia="ru-RU"/>
        </w:rPr>
      </w:pPr>
      <w:r>
        <w:rPr>
          <w:rFonts w:eastAsia="Times New Roman" w:ascii="Times New Roman" w:hAnsi="Times New Roman"/>
          <w:b/>
          <w:bCs/>
          <w:szCs w:val="20"/>
          <w:lang w:val="ru-RU" w:eastAsia="ru-RU"/>
        </w:rPr>
        <w:t>Цель и задачи тактической подготовки</w:t>
      </w:r>
    </w:p>
    <w:p>
      <w:pPr>
        <w:pStyle w:val="Normal"/>
        <w:shd w:val="clear" w:color="auto" w:fill="FFFFFF"/>
        <w:ind w:firstLine="709"/>
        <w:jc w:val="both"/>
        <w:rPr>
          <w:rFonts w:ascii="Verdana" w:hAnsi="Verdana" w:eastAsia="Times New Roman"/>
          <w:sz w:val="18"/>
          <w:szCs w:val="14"/>
          <w:lang w:val="ru-RU" w:eastAsia="ru-RU"/>
        </w:rPr>
      </w:pPr>
      <w:r>
        <w:rPr>
          <w:rFonts w:eastAsia="Times New Roman" w:ascii="Times New Roman" w:hAnsi="Times New Roman"/>
          <w:szCs w:val="20"/>
          <w:lang w:val="ru-RU" w:eastAsia="ru-RU"/>
        </w:rPr>
        <w:t>Зависимость тактической подготовки от других видов подготовки. Участие в соревнованиях – необходимое условие проверки тактической подготовки игроков и команды. Особенности тактической подготовки с начинающими.</w:t>
      </w:r>
    </w:p>
    <w:p>
      <w:pPr>
        <w:pStyle w:val="Normal"/>
        <w:shd w:val="clear" w:color="auto" w:fill="FFFFFF"/>
        <w:ind w:firstLine="709"/>
        <w:rPr>
          <w:rFonts w:ascii="Verdana" w:hAnsi="Verdana" w:eastAsia="Times New Roman"/>
          <w:sz w:val="18"/>
          <w:szCs w:val="14"/>
          <w:lang w:val="ru-RU" w:eastAsia="ru-RU"/>
        </w:rPr>
      </w:pPr>
      <w:r>
        <w:rPr>
          <w:rFonts w:eastAsia="Times New Roman" w:ascii="Times New Roman" w:hAnsi="Times New Roman"/>
          <w:b/>
          <w:bCs/>
          <w:szCs w:val="20"/>
          <w:lang w:val="ru-RU" w:eastAsia="ru-RU"/>
        </w:rPr>
        <w:t>Единая Всероссийская спортивная классификация</w:t>
      </w:r>
    </w:p>
    <w:p>
      <w:pPr>
        <w:pStyle w:val="Normal"/>
        <w:shd w:val="clear" w:color="auto" w:fill="FFFFFF"/>
        <w:ind w:firstLine="709"/>
        <w:jc w:val="both"/>
        <w:rPr>
          <w:rFonts w:ascii="Verdana" w:hAnsi="Verdana" w:eastAsia="Times New Roman"/>
          <w:sz w:val="18"/>
          <w:szCs w:val="14"/>
          <w:lang w:val="ru-RU" w:eastAsia="ru-RU"/>
        </w:rPr>
      </w:pPr>
      <w:r>
        <w:rPr>
          <w:rFonts w:eastAsia="Times New Roman" w:ascii="Times New Roman" w:hAnsi="Times New Roman"/>
          <w:szCs w:val="20"/>
          <w:lang w:val="ru-RU" w:eastAsia="ru-RU"/>
        </w:rPr>
        <w:t>Значение классификации и этапы её развития. Научные основы классификации. Обоснование разрядных требований и контрольных упражнений. Разрядные требования в волейболе для присвоения спортивных разрядов. Присуждение судейской категории.</w:t>
      </w:r>
    </w:p>
    <w:p>
      <w:pPr>
        <w:pStyle w:val="Normal"/>
        <w:ind w:firstLine="709"/>
        <w:rPr>
          <w:rFonts w:ascii="Times New Roman" w:hAnsi="Times New Roman"/>
          <w:b/>
          <w:b/>
          <w:lang w:val="ru-RU"/>
        </w:rPr>
      </w:pPr>
      <w:r>
        <w:rPr>
          <w:rFonts w:ascii="Times New Roman" w:hAnsi="Times New Roman"/>
          <w:b/>
          <w:lang w:val="ru-RU"/>
        </w:rPr>
        <w:t>Основы законодательства в сфере физической культуры и спорта</w:t>
      </w:r>
    </w:p>
    <w:p>
      <w:pPr>
        <w:pStyle w:val="Default"/>
        <w:ind w:firstLine="709"/>
        <w:jc w:val="both"/>
        <w:rPr>
          <w:bCs/>
        </w:rPr>
      </w:pPr>
      <w:r>
        <w:rPr>
          <w:bCs/>
        </w:rPr>
        <w:t xml:space="preserve">Федеральный закон от 29.12.2012 № 273-ФЗ «Об образовании в Российской Федерации», Федерального закона от 04.12.2007 № 329-ФЗ «О физической культуре и спорте в Российской Федерации» (ред. от 29.06.2015), Приказ Министерства просвещения Российской Федерации от 09.11.2018 г. № 196 "Об утверждении Порядка организации и осуществления образовательной деятельности по дополнительным общеобразовательным программам", Распоряжение Правительства Российской Федерации от 04.09.2014 г. №1726-р «Об утверждении Концепции развития дополнительного образования детей», Указ 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года», Национальный проект «Образование» утвержденным президиумом Совета при Президенте Российской Федерации по стратегическому развитию и национальным проектам 24 декабря 2018 года, включающем федеральные проекты: «Современная школа», «Успех каждого ребенка», «Цифровая образовательная среда», </w:t>
      </w:r>
      <w:r>
        <w:rPr/>
        <w:t xml:space="preserve">Устав МКУ ДО ДЮСШ с. Ленинское, Образовательная программа МКУ ДО ДЮСШ с. Ленинское, Приказ Министерства спорта Российской Федерации от 28.02.2017 г. (с изменениями) «Положение о спортивных судьях», Приказ Министерства спорта Российской Федерации от 20.02.2017 г. №108 «Положение о единой Всероссийской спортивной классификации» с приложениями. </w:t>
      </w:r>
    </w:p>
    <w:p>
      <w:pPr>
        <w:pStyle w:val="Normal"/>
        <w:ind w:firstLine="709"/>
        <w:rPr>
          <w:rFonts w:ascii="Times New Roman" w:hAnsi="Times New Roman"/>
          <w:b/>
          <w:b/>
          <w:lang w:val="ru-RU"/>
        </w:rPr>
      </w:pPr>
      <w:r>
        <w:rPr>
          <w:rFonts w:ascii="Times New Roman" w:hAnsi="Times New Roman"/>
          <w:b/>
          <w:lang w:val="ru-RU"/>
        </w:rPr>
        <w:t>Техника безопасности</w:t>
      </w:r>
    </w:p>
    <w:p>
      <w:pPr>
        <w:pStyle w:val="Normal"/>
        <w:ind w:firstLine="709"/>
        <w:jc w:val="both"/>
        <w:rPr>
          <w:lang w:val="ru-RU"/>
        </w:rPr>
      </w:pPr>
      <w:r>
        <w:rPr>
          <w:rFonts w:ascii="Times New Roman" w:hAnsi="Times New Roman"/>
          <w:lang w:val="ru-RU"/>
        </w:rPr>
        <w:t>Правила и меры безопасности поведения в спортивном зале, на стадионе, в тренажерном зале, во время спортивных соревнований, во время поездок, на учебно-тренировочных занятиях, в чрезвычайных ситуациях и при угрозе террористического акта, при пожаре, электробезопасность</w:t>
      </w:r>
      <w:r>
        <w:rPr>
          <w:lang w:val="ru-RU"/>
        </w:rPr>
        <w:t>.</w:t>
      </w:r>
    </w:p>
    <w:p>
      <w:pPr>
        <w:pStyle w:val="Normal"/>
        <w:ind w:firstLine="709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ТЕХНИЧЕСКАЯ ПОДГОТОВКА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1 -2 год обучения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1. Вторая передача на точность из зоны 3 в зону 4.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2. Передача сверху у стены, стоя и сидя (чередования).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3. Подача нижняя прямая на точность.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4. Первая передача (прием) на точность из зоны 6 в зону 3.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3-4 год обучения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1. Вторая передача па точность из зоны 2 в зону 4.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2. Подача верхняя прямая на точность.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3. Подача в прыжке на точность (в правую и левую половины площадки).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4. Прием подачи и первая передача из глубины площадки в зону 2.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5. Нападающий удар прямой: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-из зоны 4 в зоны 4 и 5 с высоких и средних передач;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-из зоны 3 в зоны 4 и 5;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-из зоны 2 в зоны 1 и 2.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6. Нападающий удар с переводом из зоны 4 в зону 1, из зоны 2 в зону 7. Одиночное блокирование прямого удара по ходу.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Соревнования по физической подготовке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1. Бег 30м.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2. Бег с изменением направления (5x6 м).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3. Прыжок в длину с места.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4. Метание набивного мяча из-за головы двумя руками.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5. Бег 92 м с изменением направления («елочка»).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6. Прыжок вверх с места, отталкиваясь двумя ногами.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Соревнования по игровой подготовке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Базовый уровень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1. Мини-волейбол (по специальным правилам).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2. Волейбол 2x2, 3x3, 4x4, 6x6.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Углубленный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Волейбол 2x2, 3x3, 4x4, 6x6.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На 1-3 годах обучения проводятся соревнования по мини-волейболу, товарищеские (контрольные) игры, соревнования по технической и специальной физической подготовке, по волейболу уменьшенными составами. 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В число игр для занимающихся на 7-8 году обучения входят контрольные игры регионального и областного масштаба, календарные игры на 4-6 году обучения должны быть городского и областного масштаба. Должны войти в традицию встречи спортивных школ командами различного возраста – на 4-8 году обучения.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Судейская практика проводится на 7-8 году обучения. Привитие судейских навыков осуществляется в процессе тренировочных занятий, а также на отдельных («специальных») занятиях. </w:t>
      </w:r>
    </w:p>
    <w:p>
      <w:pPr>
        <w:pStyle w:val="Normal"/>
        <w:ind w:firstLine="709"/>
        <w:jc w:val="center"/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>ФИЗИЧЕСКАЯ ПОДГОТОВКА (ДЛЯ ВСЕХ ЭТАПОВ)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Систематическое применение подготовительных упражнений ускоряет процесс обучения техническим приемам волейбола и создает предпосылки для формирования более прочных двигательных навыков.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В состав ОФП входят строевые упражнения и команды для управления группой; упражнения из гимнастики, легкой атлетики, акробатики, подвижные и спортивные игры.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 xml:space="preserve">Гимнастические упражнения </w:t>
      </w:r>
      <w:r>
        <w:rPr>
          <w:rFonts w:ascii="Times New Roman" w:hAnsi="Times New Roman"/>
          <w:lang w:val="ru-RU"/>
        </w:rPr>
        <w:t>подразделяются на три группы: первая - для мышц рук и плечевого пояса, вторая - для мышц туловища и шеи; третья -для мышц ног и таза. Упражнения выполняются без предметов и с предметами (набивные мячи, гимнастические палки, гантели, резиновые амортизаторы, скакалки); на гимнастических снарядах (гимнастическая стенка и скамейка, перекладина, канат); прыжки в высоту с прямого разбега (с мостика) через планку (веревочку).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 xml:space="preserve">Акробатические упражнения </w:t>
      </w:r>
      <w:r>
        <w:rPr>
          <w:rFonts w:ascii="Times New Roman" w:hAnsi="Times New Roman"/>
          <w:lang w:val="ru-RU"/>
        </w:rPr>
        <w:t>включают группировки и перекаты в различных положениях, стойка на лопатках, стойка на голове и руках, кувырки вперед и назад; соединение нескольких акробатических упражнений в несложные комбинации.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 xml:space="preserve">Легкоатлетические упражнения. </w:t>
      </w:r>
      <w:r>
        <w:rPr>
          <w:rFonts w:ascii="Times New Roman" w:hAnsi="Times New Roman"/>
          <w:lang w:val="ru-RU"/>
        </w:rPr>
        <w:t>Сюда входят упражнения в беге, прыжках и метаниях.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- Бег: 20,30,60 м, повторный бег - два-три отрезка по 20-30 м (с 12 лет) и по 40м (с 14 лет), три отрезка по 50-60 м (с 16 лет).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- Бег с низкого старта 60м (с 13 лет), 100м (с 15 лет).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- Эстафетный бег с этапами до 40 м (10-12 лет), до 50-60 м (с 13 лет).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- Бег с горизонтальными и вертикальными препятствиями (учебные барьеры, набивные мячи, условные окопы, количество препятствий от 4 до 10).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 Бег или кросс 500-1000 м.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 Прыжки: через планку с прямого разбега; в высоту с разбега; в длину с места; тройной прыжок с места; в длину с разбега.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- Метания: малого мяча с места в стенку или щит на дальность отскока; на дальность;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- метание гранаты (250-700 г) с места и с разбега; толкание ядра весом 3 кг (девочки 13-16 лет), 4 кг (мальчики 13-15 лет), 5 кг (юноши 16 лет);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- метание копья в цель и на дальность с места и с шага.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 Многоборья: спринтерские, прыжковые, метательные, смешанные - от 3 до 5 видов.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 xml:space="preserve">Спортивные и подвижные игры. </w:t>
      </w:r>
      <w:r>
        <w:rPr>
          <w:rFonts w:ascii="Times New Roman" w:hAnsi="Times New Roman"/>
          <w:lang w:val="ru-RU"/>
        </w:rPr>
        <w:t>Баскетбол, ручной мяч, футбол, бадминтон и др. Основные приемы техники игры в нападении и защите. Индивидуальные тактические действия и простейшие взаимодействия игроков в защите и нападении.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Подвижные игры: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«Гонка мячей»,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«Салки» («Пятнашки»),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«Невод»,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 xml:space="preserve">«Метко в цель»,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«Подвижная цель»,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«Эстафета с бегом»,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«Эстафета с прыжками»,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«Мяч среднему»,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«Охотники и утки»,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«Перестрелка»,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«Перетягивание через черту»,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«Вызывай смену»,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«Эстафета футболистов»,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«Эстафета баскетболистов»,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«Эстафета с прыжками чехардой»,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«Встречная эстафета с мячом»,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«Ловцы»,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«Борьба за мяч»,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«Мяч ловцу»,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«Перетягивание»,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«Катающаяся мишень».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lang w:val="ru-RU"/>
        </w:rPr>
        <w:t xml:space="preserve">Упражнения для овладения навыками быстрых ответных действий. </w:t>
      </w:r>
      <w:r>
        <w:rPr>
          <w:rFonts w:ascii="Times New Roman" w:hAnsi="Times New Roman"/>
          <w:lang w:val="ru-RU"/>
        </w:rPr>
        <w:t>По сигналу (преимущественно зрительному) бег на 5,10,15 м из исходных положений: стойка волейболиста (лицом, боком и спиной к стартовой линии), сидя, лежа лицом вверх и вниз в различных положениях по отношению к стартовой линии; то же, но перемещение приставными шагами.</w:t>
      </w:r>
    </w:p>
    <w:p>
      <w:pPr>
        <w:pStyle w:val="Normal"/>
        <w:ind w:firstLine="709"/>
        <w:jc w:val="center"/>
        <w:rPr>
          <w:rFonts w:ascii="Times New Roman" w:hAnsi="Times New Roman"/>
          <w:iCs/>
          <w:lang w:val="ru-RU"/>
        </w:rPr>
      </w:pPr>
      <w:r>
        <w:rPr>
          <w:rFonts w:ascii="Times New Roman" w:hAnsi="Times New Roman"/>
          <w:iCs/>
          <w:lang w:val="ru-RU"/>
        </w:rPr>
        <w:t>СПЕЦИАЛЬНАЯ ФИЗИЧЕСКАЯ ПОДГОТОВКА (СФП)</w:t>
      </w:r>
    </w:p>
    <w:p>
      <w:pPr>
        <w:pStyle w:val="Normal"/>
        <w:ind w:firstLine="709"/>
        <w:jc w:val="both"/>
        <w:rPr>
          <w:rFonts w:ascii="Times New Roman" w:hAnsi="Times New Roman"/>
          <w:i/>
          <w:i/>
          <w:lang w:val="ru-RU"/>
        </w:rPr>
      </w:pPr>
      <w:r>
        <w:rPr>
          <w:rFonts w:ascii="Times New Roman" w:hAnsi="Times New Roman"/>
          <w:i/>
          <w:iCs/>
          <w:lang w:val="ru-RU"/>
        </w:rPr>
        <w:t xml:space="preserve">Бег </w:t>
      </w:r>
      <w:r>
        <w:rPr>
          <w:rFonts w:ascii="Times New Roman" w:hAnsi="Times New Roman"/>
          <w:i/>
          <w:lang w:val="ru-RU"/>
        </w:rPr>
        <w:t xml:space="preserve">с остановками и изменением направления. </w:t>
      </w:r>
      <w:r>
        <w:rPr>
          <w:rFonts w:ascii="Times New Roman" w:hAnsi="Times New Roman"/>
          <w:lang w:val="ru-RU"/>
        </w:rPr>
        <w:t>«Челночный» бег на 5,6 и 10 м (общий пробег за одну попытку 20-30 м). «Челночный» бег, но отрезок вначале пробегают лицом вперед, а затем спиной и т.д. По принципу «челночного» бега передвижение приставными шагами. То же с набивными мячами в руках (2-5 кг.) в руках, с поясом-отягощением или в куртке с отягощением. Бег (приставные шаги) в колонне по одному (в шеренге) вдоль границ площадки, по сигналу выполнение определенного задания: ускорение, остановка, изменение направления или способа передвижения, поворот на 360°, прыжок вверх, падение и перекат, имитация передачи в стойке, с падением, в прыжке, имитация подачи, нападающих ударов, блокирования и т.д. То же, но подают несколько сигналов; на каждый сигнал занимающиеся выполняют определенное действие.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>Подвижные игры:</w:t>
      </w:r>
      <w:r>
        <w:rPr>
          <w:rFonts w:ascii="Times New Roman" w:hAnsi="Times New Roman"/>
          <w:lang w:val="ru-RU"/>
        </w:rPr>
        <w:t>«День и ночь» (сигнал зрительный, исходные положения самые различные), «Вызов», «Вызов номеров», «Попробуй унеси», различные варианты игры «Салочки», специальные эстафеты с выполнением перечисленных заданий в разнообразных сочетаниях и с преодолением препятствий.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 xml:space="preserve">Упражнения для развития прыгучести. </w:t>
      </w:r>
      <w:r>
        <w:rPr>
          <w:rFonts w:ascii="Times New Roman" w:hAnsi="Times New Roman"/>
          <w:lang w:val="ru-RU"/>
        </w:rPr>
        <w:t>Приседание и резкое выпрямление ног со взмахом руками вверх; то же с прыжком вверх; то же с набивным мячом (двумя) в руках (до 3 кг). Из положения стоя па гимнастической стенке - одна нога сильно согнута, другая опущена вниз, руками держаться на уровне лица: быстрое разгибание ноги (от стенки не отклоняться). То же с отягощением (пояс до 6 кг.).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 xml:space="preserve">Упражнения с отягощениями </w:t>
      </w:r>
      <w:r>
        <w:rPr>
          <w:rFonts w:ascii="Times New Roman" w:hAnsi="Times New Roman"/>
          <w:lang w:val="ru-RU"/>
        </w:rPr>
        <w:t>(мешок с песком до 10 кг для девушек и до 20 кг для юношей, штанга – вес устанавливается в процентах от массы занимающегося и от характера упражнения - приседание до 80 раз, выпрыгивание до 40 раз, выпрыгивание из приседа до 30 раз, пояс, манжеты на запястьях, голени у голеностопных суставов, жилет): приседание, выпрыгивание вверх из приседа, полуприседа, полуприседа и выпада, прыжки па обеих ногах.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Многократные </w:t>
      </w:r>
      <w:r>
        <w:rPr>
          <w:rFonts w:ascii="Times New Roman" w:hAnsi="Times New Roman"/>
          <w:i/>
          <w:iCs/>
          <w:lang w:val="ru-RU"/>
        </w:rPr>
        <w:t xml:space="preserve">броски набивного мяча </w:t>
      </w:r>
      <w:r>
        <w:rPr>
          <w:rFonts w:ascii="Times New Roman" w:hAnsi="Times New Roman"/>
          <w:lang w:val="ru-RU"/>
        </w:rPr>
        <w:t>(1-2 кг) над собой в прыжке и ловля после приземления. Стоя на расстоянии 1-1,5 м от стены (щита) с набивным (баскетбольным) мячом в руках, в прыжке бросить мяч вверх о стенку, приземлиться, снова прыгнуть и поймать мяч, приземлиться и снова в прыжке бросить и т.д. (выполняют ритмично, без лишних доскоков). То же, но без касания мячом стены (с 14 лет - прыжки на одной ноге).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 xml:space="preserve">Прыжки </w:t>
      </w:r>
      <w:r>
        <w:rPr>
          <w:rFonts w:ascii="Times New Roman" w:hAnsi="Times New Roman"/>
          <w:lang w:val="ru-RU"/>
        </w:rPr>
        <w:t>на одной и на обеих ногах на месте и в движении лицом вперед, боком и спиной вперед. То же с отягощением.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Напрыгивание на тумбу (сложенные гимнастические маты), постепенно увеличивая высоту и количество прыжков подряд.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Прыжки в глубину с гимнастической стенки на гимнастические маты (для мальчиков). Спрыгивание (высота 40-80 см) с последующим прыжком вверх.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Прыжки па одной и обеих ногах с преодолением препятствий (набивные мячи и т.п.).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Прыжки с места вперед, назад, вправо, влево, отталкиваясь обеими ногами.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Прыжки вверх с доставанием подвешенного мяча, отталкиваясь одной и обеими ногами.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То же, но делая разбег в три шага. Прыжки с места и с разбега с доставанием теннисных (набивных, волейбольных) мячей, укрепленных на разной высоте.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Прыжки опорные, прыжки со скакалкой, разнообразные подскоки. Многократные прыжки с места и с разбега в сочетании с ударом по мячу. Бег по крутым склонам. Прыжки через рвы, канавы. Бег по песку без обуви. Бег по лестнице вверх, ступая на каждую ступеньку.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 xml:space="preserve">Упражнения для развития качеств, необходимых при выполнении </w:t>
      </w:r>
      <w:r>
        <w:rPr>
          <w:rFonts w:ascii="Times New Roman" w:hAnsi="Times New Roman"/>
          <w:bCs/>
          <w:i/>
          <w:iCs/>
          <w:lang w:val="ru-RU"/>
        </w:rPr>
        <w:t xml:space="preserve">приема и передач мяча. </w:t>
      </w:r>
      <w:r>
        <w:rPr>
          <w:rFonts w:ascii="Times New Roman" w:hAnsi="Times New Roman"/>
          <w:lang w:val="ru-RU"/>
        </w:rPr>
        <w:t>Сгибание и разгибание рук в лучезапястных суставах, круговые движения кистями, сжимание и разжимание пальцев рук в положении руки вперед, в стороны, вверх (на месте и в сочетании с различными перемещениями).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Из упора, стоя у стены одновременное и попеременное сгибание лучезапястных суставов (ладони располагаются па стене, пальцы вверх, в стороны, вниз, пальцы вместе или расставлены, расстояние от стены постепенно увеличивают). То же, но опираясь о стену пальцами. Отталкивание ладонями и пальцами от стены двумя руками одновременно и попеременно правой и левой рукой. Упор лежа - передвижение на руках вправо (влево) по кругу, носки ног на месте. То же, по передвижение вправо и влево, одновременно выполняя приставные шаги руками и йогами (с 15 лет). Из упора присев, разгибаясь вперед вверх, перейти в упор лежа (при касании пола руки согнуть). Передвижение на руках в упоре лежа, ноги за голеностопные суставы удерживает партнер (с 14 лет для мальчиков). Тыльное сгибание кистей (к себе) и разгибание, держа набивной мяч двумя руками у лица (движение напоминает заключительную фазу при верхней передаче мяча).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Многократные броски набивного мяча от груди двумя руками (вперед и над собой) и ловля (особое внимание уделить заключительному движению кистей и пальцев). Броски набивного мяча от груди двумя руками (из стойки волейболиста) на дальность (соревнование). Многократные передачи баскетбольного (гандбольного, футбольного) мяча о стену и ловля его.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Поочередные броски и ловля набивных и баскетбольных мячей, которые со всех сторон бросают занимающемуся партнеры.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Упражнения с гантелями для кистей рук. Упражнения с кистевым эспандером.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Сжимание теннисного (резинового) мяча. Многократные волейбольные передачи набивного, гандбольного, футбольного, баскетбольного мячей в степу. Многократные передачи волейбольного мяча в стену, постепенно увеличивая расстояние до нее. Многократные передачи волейбольного мяча на дальность (с набрасывания партнера).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Броски набивного мяча над собой и наблюдение за партнером (двумя, тремя); в зависимости от действия партнера (партнеров) изменять высоту подбрасывания, бросок на свободное место, на партнера и т.д. Многократные броски и ловля набивного мяча во встречных колоннах, в тройках в рамках групповых тактических действий (направления первой и второй передач). То же, но броски при первой и второй передачах в соответствии с сигналом. То же в рамках командных действий.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 xml:space="preserve">Упражнения для развития качеств, необходимых при выполнении подач. </w:t>
      </w:r>
      <w:r>
        <w:rPr>
          <w:rFonts w:ascii="Times New Roman" w:hAnsi="Times New Roman"/>
          <w:lang w:val="ru-RU"/>
        </w:rPr>
        <w:t>Круговые движения руками в плечевых суставах с большой амплитудой и максимальной быстротой.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Упражнения </w:t>
      </w:r>
      <w:r>
        <w:rPr>
          <w:rFonts w:ascii="Times New Roman" w:hAnsi="Times New Roman"/>
          <w:iCs/>
          <w:lang w:val="ru-RU"/>
        </w:rPr>
        <w:t>с</w:t>
      </w:r>
      <w:r>
        <w:rPr>
          <w:rFonts w:ascii="Times New Roman" w:hAnsi="Times New Roman"/>
          <w:i/>
          <w:iCs/>
          <w:lang w:val="ru-RU"/>
        </w:rPr>
        <w:t xml:space="preserve"> </w:t>
      </w:r>
      <w:r>
        <w:rPr>
          <w:rFonts w:ascii="Times New Roman" w:hAnsi="Times New Roman"/>
          <w:lang w:val="ru-RU"/>
        </w:rPr>
        <w:t xml:space="preserve">резиновыми амортизаторами. Стоя спиной к гимнастической стенке в положении наклона вперед, руки назад (амортизаторы укреплены на уровне коленей), движение руками с шагом правой ногой вперед (как при нижней прямой подаче). Стоя спиной к гимнастической стенке (амортизатор укреплен па уровне плеч), руки за головой, движение руками из-за головы вверх и вперед. То же одной рукой (правой, левой).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То же, но амортизатор укреплен за нижнюю рейку, а занимающийся стоит у самой стенки. Движение рукой вверх, затем вперед. Стоя на амортизаторе, руки внизу – поднимание рук через стороны вверх, поднимание прямых рук вверх и отведение назад. То же, по круги руками. Стоя правым боком к стенке (амортизатор укреплен на уровне плеч), движение правой рукой как при верхней боковой подаче.</w:t>
      </w:r>
    </w:p>
    <w:p>
      <w:pPr>
        <w:pStyle w:val="Normal"/>
        <w:ind w:firstLine="709"/>
        <w:jc w:val="both"/>
        <w:rPr>
          <w:rFonts w:ascii="Times New Roman" w:hAnsi="Times New Roman"/>
          <w:i/>
          <w:i/>
          <w:lang w:val="ru-RU"/>
        </w:rPr>
      </w:pPr>
      <w:r>
        <w:rPr>
          <w:rFonts w:ascii="Times New Roman" w:hAnsi="Times New Roman"/>
          <w:i/>
          <w:lang w:val="ru-RU"/>
        </w:rPr>
        <w:t xml:space="preserve">Упражнения с набивным мячом.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Броски мяча двумя руками из-за головы с максимальным пригибанием при замахе.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Броски мяча снизу одной и двумя руками.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Броски мяча одной рукой над головой: правой рукой влево, левой - вправо.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Броски набивного мяча (1 кг) через сетку, расстояние 4-6 м. С набивным мячом в руках у стены (2-3 м) в ответ на сигнал бросок снизу, сверху.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Бросок гандбольного мяча через сетку из-за лицевой линии в пределах площадки и па точность в зоны.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То же, но после перемещения от сетки.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lang w:val="ru-RU"/>
        </w:rPr>
        <w:t>Упражнения с волейбольным мячом</w:t>
      </w:r>
      <w:r>
        <w:rPr>
          <w:rFonts w:ascii="Times New Roman" w:hAnsi="Times New Roman"/>
          <w:lang w:val="ru-RU"/>
        </w:rPr>
        <w:t xml:space="preserve"> (выполняют многократно подряд). Совершенствование ударного движения подачи по мячу на резиновых амортизаторах в опорном положении и в прыжке с места, с разбега. Подачи с максимальной силой у тренировочной сетки (в сетку). Подачи мяча слабейшей рукой.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>Упражнения для развития качеств, необходимых при выполнении нападающих ударов.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 xml:space="preserve">Броски набивного мяча из-за головы двумя руками с активным движением кистей сверху вниз стоя на месте и в прыжке (бросать перед собой в площадку, гимнастический мат).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Броски набивного мяча (1 кг) в прыжке из-за головы двумя руками через сетку. Имитация прямого нападающего удара, держа в руках мешочки с песком (до 1 кг).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Метание теннисного или хоккейного мяча (правой и левой рукой) в цель на стене (высота 1,5-2 м) или на полу (расстояние 5-10 м) с места, с разбега, после поворота, в прыжке; то же через сетку. Соревнование на точность метания малых мячей.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Совершенствование ударного движения нападающих ударов по мячу, укрепленному на резиновых амортизаторах. То же, но у тренировочной стенки. Удары выполняют правой и левой рукой с максимальной силой. Удары по мячу, укрепленному на амортизаторах, с отягощениями на кисти, предплечье, ногах или при отягощении всего тела (куртка, пояс). Спрыгивание с высоты (до 50 см) с последующим прыжком и нападающим ударом по мячу на амортизаторах.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Многократное выполнение нападающих ударов с собственного подбрасывания, с набрасывания партнера у сетки и из глубины площадки. Чередование бросков набивного мяча и нападающих ударов по мячу, укрепленному на амортизаторах. То же, но броски и удары через сетку (с собственного подбрасывания). В парах. С набивным мячом в руках (1 кг) прыжок вверх, замах из-за головы двумя руками и в ответ на сигнал или бросок с сильным заключительным движением кистей вниз вперед, или вверх вперед (плавно). То же, но бросок через сетку; то же, но бросок вниз двумя руками, вверх - одной. В ответ на сигнал бросок набивного мяча двумя руками по ходу или с переводом (вправо, влево).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 xml:space="preserve">Упражнения для развития качеств, необходимых при </w:t>
      </w:r>
      <w:r>
        <w:rPr>
          <w:rFonts w:ascii="Times New Roman" w:hAnsi="Times New Roman"/>
          <w:bCs/>
          <w:i/>
          <w:iCs/>
          <w:lang w:val="ru-RU"/>
        </w:rPr>
        <w:t xml:space="preserve">блокировании. </w:t>
      </w:r>
      <w:r>
        <w:rPr>
          <w:rFonts w:ascii="Times New Roman" w:hAnsi="Times New Roman"/>
          <w:lang w:val="ru-RU"/>
        </w:rPr>
        <w:t xml:space="preserve">Прыжковые упражнения, описанные ранее, в сочетании с подниманием рук вверх с касанием подвешенного набивного мяча. То же с касанием волейбольного мяча, укрепленного па резиновых амортизаторах: с места, после перемещения, после поворотов, после поворотов и перемещений (различные сочетания), после прыжка в глубину (спрыгивание).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Стоя у стены (щита) с баскетбольным мячом в руках, подбросить мяч вверх, подпрыгнуть и двумя руками (ладонями) отбить его в стену; приземлившись, поймать мяч и т.д. Мяч отбивать в высшей точке взлета. Учащийся располагается спиной к стене – бросить мяч вверх назад, повернуться па 180° и в прыжке отбить его в стену. То же, что предыдущие два упражнения, по мяч отбрасывает партнер. Партнер с мячом может изменять высоту подбрасывания, выполнять отвлекающие и обманные движения: замах и движение на бросок, но в последний момент мяч задерживает в руках и тут же подбрасывает па различную высоту и т.п. То же, поворот блокирующего по сигналу партнера - вначале мяч подбрасывают после поворота, затем во время поворота и до поворота. Передвижение вдоль сетки лицом к ней приставными шагами правым и левым боком вперед, остановка и принятие исходного положения для блокирования. То же, но в положении спиной к сетке и с поворотом на 180°. Тоже, что предыдущие два упражнения, но па расстоянии 1-1,5 м от сетки; исходное положение принимают после шага к сетке. То же, что последние три упражнения, но остановку и исходное положение принимают по сигналу. Передвижение вдоль сетки, остановка и прыжок вверх с выносом рук над сеткой. То же, но остановку и прыжок выполняют по сигналу. Перемещения у сетки, остановка и прыжок вверх, ладонями коснуться подвешенного над сеткой набивного (волейбольного) мяча.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Двое занимающихся стоят у сетки лицом к ней на противоположных сторонах площадки: один занимающийся двигается приставными шагами с остановками и изменением направления, другой старается повторить его действия. То же, но с прыжком, стараться над сеткой коснуться ладоней партнера. Упражнения вдвоем, втроем па согласованность действий на основе перечисленных упражнений.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Нападающий с набивным мячом перемещается вдоль сетки, выполняет остановки и в прыжке подбрасывает мяч над собой; блокирующий должен своевременно занять исходное положение и прыгнуть на блок так, чтобы ладони были над сеткой в момент, когда нападающий выпустит мяч из рук. Нападающие выполняют броски и ловлю набивного мяча в рамках групповых тактических действий в нападении, блокирующий выбирает место и блокирует (заключительная фаза, как в предыдущем упражнении). Предыдущие два упражнения, но блокирующих у сетки трое, блокируют двое.</w:t>
      </w:r>
    </w:p>
    <w:p>
      <w:pPr>
        <w:pStyle w:val="Normal"/>
        <w:ind w:firstLine="709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ПЕРВЫЙ ГОД ОБУЧЕНИЯ </w:t>
      </w:r>
    </w:p>
    <w:p>
      <w:pPr>
        <w:pStyle w:val="Normal"/>
        <w:ind w:firstLine="709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ТЕХНИЧЕСКАЯ ПОДГОТОВКА</w:t>
      </w:r>
    </w:p>
    <w:p>
      <w:pPr>
        <w:pStyle w:val="Normal"/>
        <w:ind w:firstLine="709"/>
        <w:jc w:val="both"/>
        <w:rPr>
          <w:rFonts w:ascii="Times New Roman" w:hAnsi="Times New Roman"/>
          <w:bCs/>
          <w:i/>
          <w:i/>
          <w:iCs/>
          <w:u w:val="single"/>
          <w:lang w:val="ru-RU"/>
        </w:rPr>
      </w:pPr>
      <w:r>
        <w:rPr>
          <w:rFonts w:ascii="Times New Roman" w:hAnsi="Times New Roman"/>
          <w:bCs/>
          <w:i/>
          <w:iCs/>
          <w:u w:val="single"/>
          <w:lang w:val="ru-RU"/>
        </w:rPr>
        <w:t>Техника нападения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Cs/>
          <w:lang w:val="ru-RU"/>
        </w:rPr>
        <w:t>1.</w:t>
      </w:r>
      <w:r>
        <w:rPr>
          <w:rFonts w:ascii="Times New Roman" w:hAnsi="Times New Roman"/>
          <w:i/>
          <w:iCs/>
          <w:lang w:val="ru-RU"/>
        </w:rPr>
        <w:t xml:space="preserve"> </w:t>
      </w:r>
      <w:r>
        <w:rPr>
          <w:rFonts w:ascii="Times New Roman" w:hAnsi="Times New Roman"/>
          <w:lang w:val="ru-RU"/>
        </w:rPr>
        <w:t>Перемещения и стойки: стойки основная, низкая; ходьба, бег, перемещение приставными шагами лицом, боком (правым, левым), спиной вперед; двойной шаг, скачок вперед; остановка шагом; сочетание стоек и перемещений, способов перемещений.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2. Передачи: передача мяча сверху двумя руками: подвешенного на шпуре; над собой - па месте и после перемещения различными способами; с набрасывания партнера - на месте и после перемещения; в парах; в треугольнике: зоны 6-3-4,6-3-2, 5-3-4,1-3-2; передачи встепу с изменением высоты и расстояния - па месте и в сочетании с перемещениями; на точность с собственного подбрасывания и партнера.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3. Отбивание мяча кулаком через сетку в непосредственной близости от нее: стоя на площадке и в прыжке, после перемещения.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4. Подачи: нижняя прямая (боковая); подача мяча в держателе (подвешенного на шнуре); в стену </w:t>
      </w:r>
      <w:r>
        <w:rPr>
          <w:rFonts w:ascii="Times New Roman" w:hAnsi="Times New Roman"/>
          <w:i/>
          <w:iCs/>
          <w:lang w:val="ru-RU"/>
        </w:rPr>
        <w:t xml:space="preserve">- </w:t>
      </w:r>
      <w:r>
        <w:rPr>
          <w:rFonts w:ascii="Times New Roman" w:hAnsi="Times New Roman"/>
          <w:lang w:val="ru-RU"/>
        </w:rPr>
        <w:t xml:space="preserve">расстояние 6-9 м, отметка на высоте </w:t>
      </w:r>
      <w:r>
        <w:rPr>
          <w:rFonts w:ascii="Times New Roman" w:hAnsi="Times New Roman"/>
          <w:i/>
          <w:iCs/>
          <w:lang w:val="ru-RU"/>
        </w:rPr>
        <w:t xml:space="preserve">2 </w:t>
      </w:r>
      <w:r>
        <w:rPr>
          <w:rFonts w:ascii="Times New Roman" w:hAnsi="Times New Roman"/>
          <w:lang w:val="ru-RU"/>
        </w:rPr>
        <w:t>м; через сетку - расстояние 6 м, 9 м; из-за лицевой линии в пределы площадки, правую, левую половины площадки.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5. Нападающие удары: прямой нападающий удар; ритм разбега в три шага; ударное движение кистью по мячу: стоя на коленях на гимнастическом месте, стоя у стены, по мячу на резиновых амортизаторах - стоя и в прыжке; бросок теннисного (хоккейного) мяча через сетку в прыжке с разбегу; удар по мячу в держателе через сетку в прыжке с разбега; удар через сетку по мячу, подброшенному партнером; удар с передачи.</w:t>
      </w:r>
    </w:p>
    <w:p>
      <w:pPr>
        <w:pStyle w:val="Normal"/>
        <w:ind w:firstLine="709"/>
        <w:jc w:val="both"/>
        <w:rPr>
          <w:rFonts w:ascii="Times New Roman" w:hAnsi="Times New Roman"/>
          <w:bCs/>
          <w:i/>
          <w:i/>
          <w:iCs/>
          <w:u w:val="single"/>
          <w:lang w:val="ru-RU"/>
        </w:rPr>
      </w:pPr>
      <w:r>
        <w:rPr>
          <w:rFonts w:ascii="Times New Roman" w:hAnsi="Times New Roman"/>
          <w:bCs/>
          <w:i/>
          <w:iCs/>
          <w:u w:val="single"/>
          <w:lang w:val="ru-RU"/>
        </w:rPr>
        <w:t>Техника защиты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1. Перемещения и стойки: то же, что в нападении, внимание низким стойкам; скоростные перемещения на площадке и вдоль сетки; сочетание перемещений с перекатами на спину и в сторону на бедро.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2. Прием сверху двумя руками: прием мяча после отскока от стены (расстояние 1-2 м); после броска партнером через сетку (расстояние 4-6 м); прием нижней прямой подачи.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3. Прием двумя руками: прием подвешенного мяча, наброшенного партнером - на месте и после перемещения; в парах направляя мяч вперед вверх, над собой, один на месте, второй перемещается; «жонглирование» стоя на месте и в движении; прием подачи и первая передача в зону нападения.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4. Блокирование: одиночное блокирование поролоновых, резиновых мячей «механическим блоком» в зонах 3, 2, 4; «ластами» на кистях - стоя на подставке и в прыжке; ударов по мячу в держателе (подвешенного на шнуре).</w:t>
      </w:r>
    </w:p>
    <w:p>
      <w:pPr>
        <w:pStyle w:val="Normal"/>
        <w:ind w:firstLine="709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ТАКТИЧЕСКАЯ ПОДГОТОВКА</w:t>
      </w:r>
    </w:p>
    <w:p>
      <w:pPr>
        <w:pStyle w:val="Normal"/>
        <w:ind w:firstLine="709"/>
        <w:jc w:val="both"/>
        <w:rPr>
          <w:rFonts w:ascii="Times New Roman" w:hAnsi="Times New Roman"/>
          <w:bCs/>
          <w:i/>
          <w:i/>
          <w:iCs/>
          <w:u w:val="single"/>
          <w:lang w:val="ru-RU"/>
        </w:rPr>
      </w:pPr>
      <w:r>
        <w:rPr>
          <w:rFonts w:ascii="Times New Roman" w:hAnsi="Times New Roman"/>
          <w:bCs/>
          <w:i/>
          <w:iCs/>
          <w:u w:val="single"/>
          <w:lang w:val="ru-RU"/>
        </w:rPr>
        <w:t>Тактика нападения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1. </w:t>
      </w:r>
      <w:r>
        <w:rPr>
          <w:rFonts w:ascii="Times New Roman" w:hAnsi="Times New Roman"/>
          <w:i/>
          <w:iCs/>
          <w:lang w:val="ru-RU"/>
        </w:rPr>
        <w:t>Индивидуальные действия</w:t>
      </w:r>
      <w:r>
        <w:rPr>
          <w:rFonts w:ascii="Times New Roman" w:hAnsi="Times New Roman"/>
          <w:iCs/>
          <w:lang w:val="ru-RU"/>
        </w:rPr>
        <w:t xml:space="preserve">: </w:t>
      </w:r>
      <w:r>
        <w:rPr>
          <w:rFonts w:ascii="Times New Roman" w:hAnsi="Times New Roman"/>
          <w:lang w:val="ru-RU"/>
        </w:rPr>
        <w:t>выбор места для выполнения второй передачи у сетки; для подачи; для отбивания мяча через сетку, стоя двумя сверху, кулаком, снизу, стоя, в прыжке; вторая передача из зоны 3 игроку, к которому передающий обращен лицом; подача нижняя прямая на точность в зоны - по заданию; передача мяча через сетку на «свободное» место, на игрока, слабо владеющего приемом мяча.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2. </w:t>
      </w:r>
      <w:r>
        <w:rPr>
          <w:rFonts w:ascii="Times New Roman" w:hAnsi="Times New Roman"/>
          <w:i/>
          <w:iCs/>
          <w:lang w:val="ru-RU"/>
        </w:rPr>
        <w:t xml:space="preserve">Групповые действия: </w:t>
      </w:r>
      <w:r>
        <w:rPr>
          <w:rFonts w:ascii="Times New Roman" w:hAnsi="Times New Roman"/>
          <w:lang w:val="ru-RU"/>
        </w:rPr>
        <w:t>взаимодействие игроков зон 4 и 2 с игроком зоны 3 при первой передаче; игрока зоны 3 с игроками зон 4 и 2 при второй передаче; игроков задней и передней линии при первой передаче; игроков зон 6,5, 1 с игроком зоны 3 (2) при приеме подачи.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3. </w:t>
      </w:r>
      <w:r>
        <w:rPr>
          <w:rFonts w:ascii="Times New Roman" w:hAnsi="Times New Roman"/>
          <w:i/>
          <w:iCs/>
          <w:lang w:val="ru-RU"/>
        </w:rPr>
        <w:t xml:space="preserve">Командные действия: </w:t>
      </w:r>
      <w:r>
        <w:rPr>
          <w:rFonts w:ascii="Times New Roman" w:hAnsi="Times New Roman"/>
          <w:lang w:val="ru-RU"/>
        </w:rPr>
        <w:t>система игры со второй передачи игроком передней линии: прием подачи и первая передача в зону 3 (2), вторая передача игроку зоны 4 (2).</w:t>
      </w:r>
    </w:p>
    <w:p>
      <w:pPr>
        <w:pStyle w:val="Normal"/>
        <w:ind w:firstLine="709"/>
        <w:jc w:val="both"/>
        <w:rPr>
          <w:rFonts w:ascii="Times New Roman" w:hAnsi="Times New Roman"/>
          <w:bCs/>
          <w:i/>
          <w:i/>
          <w:iCs/>
          <w:u w:val="single"/>
          <w:lang w:val="ru-RU"/>
        </w:rPr>
      </w:pPr>
      <w:r>
        <w:rPr>
          <w:rFonts w:ascii="Times New Roman" w:hAnsi="Times New Roman"/>
          <w:bCs/>
          <w:i/>
          <w:iCs/>
          <w:u w:val="single"/>
          <w:lang w:val="ru-RU"/>
        </w:rPr>
        <w:t>Тактика защиты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1. </w:t>
      </w:r>
      <w:r>
        <w:rPr>
          <w:rFonts w:ascii="Times New Roman" w:hAnsi="Times New Roman"/>
          <w:i/>
          <w:iCs/>
          <w:lang w:val="ru-RU"/>
        </w:rPr>
        <w:t xml:space="preserve">Индивидуальные действия: </w:t>
      </w:r>
      <w:r>
        <w:rPr>
          <w:rFonts w:ascii="Times New Roman" w:hAnsi="Times New Roman"/>
          <w:lang w:val="ru-RU"/>
        </w:rPr>
        <w:t>выбор места при приеме подачи, при приеме мяча, направленного соперником через сетку, при блокировании (выход в зону «удара»), при страховке партнера, принимающего мяч с подачи, посланного передачей; выбор способа приема мяча от соперника - сверху или снизу.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2. </w:t>
      </w:r>
      <w:r>
        <w:rPr>
          <w:rFonts w:ascii="Times New Roman" w:hAnsi="Times New Roman"/>
          <w:i/>
          <w:iCs/>
          <w:lang w:val="ru-RU"/>
        </w:rPr>
        <w:t xml:space="preserve">Групповые действия: </w:t>
      </w:r>
      <w:r>
        <w:rPr>
          <w:rFonts w:ascii="Times New Roman" w:hAnsi="Times New Roman"/>
          <w:lang w:val="ru-RU"/>
        </w:rPr>
        <w:t xml:space="preserve">взаимодействие игроков при приеме подачи и передачи: игроков зон 1 и 5 с игроком зоны 6; игрока зоны 6 с игроками зон 5 и 1; игрока зоны 3 с игроками зон 4 и 2; игроков зон </w:t>
      </w:r>
      <w:r>
        <w:rPr>
          <w:rFonts w:ascii="Times New Roman" w:hAnsi="Times New Roman"/>
          <w:i/>
          <w:iCs/>
          <w:lang w:val="ru-RU"/>
        </w:rPr>
        <w:t xml:space="preserve">5, 1, 6 с </w:t>
      </w:r>
      <w:r>
        <w:rPr>
          <w:rFonts w:ascii="Times New Roman" w:hAnsi="Times New Roman"/>
          <w:lang w:val="ru-RU"/>
        </w:rPr>
        <w:t>игроками зон 4 и 2 при приеме подачи и с передачи (обманы); игроков зон 4 и 2 с игроком зоны 6.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3. </w:t>
      </w:r>
      <w:r>
        <w:rPr>
          <w:rFonts w:ascii="Times New Roman" w:hAnsi="Times New Roman"/>
          <w:i/>
          <w:iCs/>
          <w:lang w:val="ru-RU"/>
        </w:rPr>
        <w:t xml:space="preserve">Командные действия: </w:t>
      </w:r>
      <w:r>
        <w:rPr>
          <w:rFonts w:ascii="Times New Roman" w:hAnsi="Times New Roman"/>
          <w:lang w:val="ru-RU"/>
        </w:rPr>
        <w:t>расположение игроков при приеме подачи, при системе игры «углом вперед».</w:t>
      </w:r>
    </w:p>
    <w:p>
      <w:pPr>
        <w:pStyle w:val="Normal"/>
        <w:ind w:firstLine="709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ИНТЕГРАЛЬНАЯ ПОДГОТОВКА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1. Чередование упражнений для развития физических качеств в различных сочетаниях.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2. Чередование упражнений для развития скоростно-силовых качеств с различными способами перемещений, приема и передачи, подачи, нападающего удара и блокирования (имитации, подводящими упражнениями).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3. Чередование изученных технических приемов и их способов в различных сочетаниях; индивидуальных, групповых и командных действий в нападении, защите, защите-нападении.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4. Многократное выполнение технических приемов подряд; то же - тактических действий.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5. Подготовительные к волейболу игры: «Мяч в воздухе», «Мяч капитану», «Эстафета у стены», «Два мяча через сетку» (на основе игры «Пионербол»); игра в волейбол без подачи.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6. Учебные игры. Игры по правилам мини-волейбола, классического волейбола. Задания в игры по технике и тактике на основе изученного материала.</w:t>
      </w:r>
    </w:p>
    <w:p>
      <w:pPr>
        <w:pStyle w:val="Normal"/>
        <w:ind w:firstLine="709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ind w:firstLine="709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ind w:firstLine="709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ind w:firstLine="709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ВТОРОЙ ГОД ОБУЧЕНИЯ</w:t>
      </w:r>
    </w:p>
    <w:p>
      <w:pPr>
        <w:pStyle w:val="Normal"/>
        <w:ind w:firstLine="709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ТЕХНИЧЕСКАЯ ПОДГОТОВКА</w:t>
      </w:r>
    </w:p>
    <w:p>
      <w:pPr>
        <w:pStyle w:val="Normal"/>
        <w:ind w:firstLine="709"/>
        <w:jc w:val="both"/>
        <w:rPr>
          <w:rFonts w:ascii="Times New Roman" w:hAnsi="Times New Roman"/>
          <w:bCs/>
          <w:i/>
          <w:i/>
          <w:iCs/>
          <w:u w:val="single"/>
          <w:lang w:val="ru-RU"/>
        </w:rPr>
      </w:pPr>
      <w:r>
        <w:rPr>
          <w:rFonts w:ascii="Times New Roman" w:hAnsi="Times New Roman"/>
          <w:bCs/>
          <w:i/>
          <w:iCs/>
          <w:u w:val="single"/>
          <w:lang w:val="ru-RU"/>
        </w:rPr>
        <w:t>Техника нападения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Cs/>
          <w:lang w:val="ru-RU"/>
        </w:rPr>
        <w:t>1.</w:t>
      </w:r>
      <w:r>
        <w:rPr>
          <w:rFonts w:ascii="Times New Roman" w:hAnsi="Times New Roman"/>
          <w:i/>
          <w:iCs/>
          <w:lang w:val="ru-RU"/>
        </w:rPr>
        <w:t xml:space="preserve"> </w:t>
      </w:r>
      <w:r>
        <w:rPr>
          <w:rFonts w:ascii="Times New Roman" w:hAnsi="Times New Roman"/>
          <w:lang w:val="ru-RU"/>
        </w:rPr>
        <w:t>Перемещения и стойки: стойки основная, низкая; ходьба, бег, перемещение приставными шагами лицом, боком (правым, левым), спиной вперед; двойной шаг, скачок вперед; остановка шагом; сочетание стоек и перемещений, способов перемещений.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2. Передачи: передача мяча сверху двумя руками: подвешенного на шпуре; над собой - па месте и после перемещения различными способами; с набрасывания партнера - на месте и после перемещения; в парах; в треугольнике: зоны 6-3-4,6-3-2, 5-3-4,1-3-2; передачи в степу с изменением высоты и расстояния - па месте и в сочетании с перемещениями; на точность с собственного подбрасывания и партнера.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3. Отбивание мяча кулаком через сетку в непосредственной близости от нее: стоя на площадке и в прыжке, после перемещения.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4. Подачи: нижняя прямая (боковая); подача мяча в держателе (подвешенного на шнуре); в стену </w:t>
      </w:r>
      <w:r>
        <w:rPr>
          <w:rFonts w:ascii="Times New Roman" w:hAnsi="Times New Roman"/>
          <w:i/>
          <w:iCs/>
          <w:lang w:val="ru-RU"/>
        </w:rPr>
        <w:t xml:space="preserve">- </w:t>
      </w:r>
      <w:r>
        <w:rPr>
          <w:rFonts w:ascii="Times New Roman" w:hAnsi="Times New Roman"/>
          <w:lang w:val="ru-RU"/>
        </w:rPr>
        <w:t xml:space="preserve">расстояние 6-9 м, отметка на высоте </w:t>
      </w:r>
      <w:r>
        <w:rPr>
          <w:rFonts w:ascii="Times New Roman" w:hAnsi="Times New Roman"/>
          <w:i/>
          <w:iCs/>
          <w:lang w:val="ru-RU"/>
        </w:rPr>
        <w:t xml:space="preserve">2 </w:t>
      </w:r>
      <w:r>
        <w:rPr>
          <w:rFonts w:ascii="Times New Roman" w:hAnsi="Times New Roman"/>
          <w:lang w:val="ru-RU"/>
        </w:rPr>
        <w:t>м; через сетку - расстояние 6 м, 9 м; из-за лицевой линии в пределы площадки, правую, левую половины площадки.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5. Нападающие удары: прямой нападающий удар; ритм разбега в три шага; ударное движение кистью по мячу: стоя на коленях на гимнастическом месте, стоя у стены, по мячу на резиновых амортизаторах - стоя и в прыжке; бросок теннисного (хоккейного) мяча через сетку в прыжке с разбегу; удар по мячу в держателе через сетку в прыжке с разбега; удар через сетку по мячу, подброшенному партнером; удар с передачи.</w:t>
      </w:r>
    </w:p>
    <w:p>
      <w:pPr>
        <w:pStyle w:val="Normal"/>
        <w:ind w:firstLine="709"/>
        <w:jc w:val="both"/>
        <w:rPr>
          <w:rFonts w:ascii="Times New Roman" w:hAnsi="Times New Roman"/>
          <w:bCs/>
          <w:i/>
          <w:i/>
          <w:iCs/>
          <w:u w:val="single"/>
          <w:lang w:val="ru-RU"/>
        </w:rPr>
      </w:pPr>
      <w:r>
        <w:rPr>
          <w:rFonts w:ascii="Times New Roman" w:hAnsi="Times New Roman"/>
          <w:bCs/>
          <w:i/>
          <w:iCs/>
          <w:u w:val="single"/>
          <w:lang w:val="ru-RU"/>
        </w:rPr>
        <w:t>Техника защиты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1. Перемещения и стойки: то же, что в нападении, внимание низким стойкам; скоростные перемещения на площадке и вдоль сетки; сочетание перемещений с перекатами на спину и в сторону на бедро.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2. Прием сверху двумя руками: прием мяча после отскока от стены (расстояние 1-2 м); после броска партнером через сетку (расстояние 4-6 м); прием нижней прямой подачи.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3. Прием двумя руками: прием подвешенного мяча, наброшенного партнером - на месте и после перемещения; в парах направляя мяч вперед вверх, над собой, один на месте, второй перемещается; «жонглирование» стоя на месте и в движении; прием подачи и первая передача в зону нападения.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4. Блокирование: одиночное блокирование поролоновых, резиновых мячей «механическим блоком» в зонах 3, 2, 4; «ластами» на кистях - стоя на подставке и в прыжке; ударов по мячу в держателе (подвешенного на шнуре).</w:t>
      </w:r>
    </w:p>
    <w:p>
      <w:pPr>
        <w:pStyle w:val="Normal"/>
        <w:ind w:firstLine="709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ТАКТИЧЕСКАЯ ПОДГОТОВКА</w:t>
      </w:r>
    </w:p>
    <w:p>
      <w:pPr>
        <w:pStyle w:val="Normal"/>
        <w:ind w:firstLine="709"/>
        <w:jc w:val="both"/>
        <w:rPr>
          <w:rFonts w:ascii="Times New Roman" w:hAnsi="Times New Roman"/>
          <w:bCs/>
          <w:i/>
          <w:i/>
          <w:iCs/>
          <w:u w:val="single"/>
          <w:lang w:val="ru-RU"/>
        </w:rPr>
      </w:pPr>
      <w:r>
        <w:rPr>
          <w:rFonts w:ascii="Times New Roman" w:hAnsi="Times New Roman"/>
          <w:bCs/>
          <w:i/>
          <w:iCs/>
          <w:u w:val="single"/>
          <w:lang w:val="ru-RU"/>
        </w:rPr>
        <w:t>Тактика нападения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1. </w:t>
      </w:r>
      <w:r>
        <w:rPr>
          <w:rFonts w:ascii="Times New Roman" w:hAnsi="Times New Roman"/>
          <w:i/>
          <w:iCs/>
          <w:lang w:val="ru-RU"/>
        </w:rPr>
        <w:t>Индивидуальные действия</w:t>
      </w:r>
      <w:r>
        <w:rPr>
          <w:rFonts w:ascii="Times New Roman" w:hAnsi="Times New Roman"/>
          <w:iCs/>
          <w:lang w:val="ru-RU"/>
        </w:rPr>
        <w:t xml:space="preserve">: </w:t>
      </w:r>
      <w:r>
        <w:rPr>
          <w:rFonts w:ascii="Times New Roman" w:hAnsi="Times New Roman"/>
          <w:lang w:val="ru-RU"/>
        </w:rPr>
        <w:t>выбор места для выполнения второй передачи у сетки; для подачи; для отбивания мяча через сетку, стоя двумя сверху, кулаком, снизу, стоя, в прыжке; вторая передача из зоны 3 игроку, к которому передающий обращен лицом; подача нижняя прямая на точность в зоны - по заданию; передача мяча через сетку на «свободное» место, на игрока, слабо владеющего приемом мяча.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2. </w:t>
      </w:r>
      <w:r>
        <w:rPr>
          <w:rFonts w:ascii="Times New Roman" w:hAnsi="Times New Roman"/>
          <w:i/>
          <w:iCs/>
          <w:lang w:val="ru-RU"/>
        </w:rPr>
        <w:t xml:space="preserve">Групповые действия: </w:t>
      </w:r>
      <w:r>
        <w:rPr>
          <w:rFonts w:ascii="Times New Roman" w:hAnsi="Times New Roman"/>
          <w:lang w:val="ru-RU"/>
        </w:rPr>
        <w:t>взаимодействие игроков зон 4 и 2 с игроком зоны 3 при первой передаче; игрока зоны 3 с игроками зон 4 и 2 при второй передаче; игроков задней и передней линии при первой передаче; игроков зон 6,5, 1 с игроком зоны 3 (2) при приеме подачи.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3. </w:t>
      </w:r>
      <w:r>
        <w:rPr>
          <w:rFonts w:ascii="Times New Roman" w:hAnsi="Times New Roman"/>
          <w:i/>
          <w:iCs/>
          <w:lang w:val="ru-RU"/>
        </w:rPr>
        <w:t xml:space="preserve">Командные действия: </w:t>
      </w:r>
      <w:r>
        <w:rPr>
          <w:rFonts w:ascii="Times New Roman" w:hAnsi="Times New Roman"/>
          <w:lang w:val="ru-RU"/>
        </w:rPr>
        <w:t>система игры со второй передачи игроком передней линии: прием подачи и первая передача в зону 3 (2), вторая передача игроку зоны 4 (2).</w:t>
      </w:r>
    </w:p>
    <w:p>
      <w:pPr>
        <w:pStyle w:val="Normal"/>
        <w:ind w:firstLine="709"/>
        <w:jc w:val="both"/>
        <w:rPr>
          <w:rFonts w:ascii="Times New Roman" w:hAnsi="Times New Roman"/>
          <w:bCs/>
          <w:i/>
          <w:i/>
          <w:iCs/>
          <w:u w:val="single"/>
          <w:lang w:val="ru-RU"/>
        </w:rPr>
      </w:pPr>
      <w:r>
        <w:rPr>
          <w:rFonts w:ascii="Times New Roman" w:hAnsi="Times New Roman"/>
          <w:bCs/>
          <w:i/>
          <w:iCs/>
          <w:u w:val="single"/>
          <w:lang w:val="ru-RU"/>
        </w:rPr>
        <w:t>Тактика защиты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1. </w:t>
      </w:r>
      <w:r>
        <w:rPr>
          <w:rFonts w:ascii="Times New Roman" w:hAnsi="Times New Roman"/>
          <w:i/>
          <w:iCs/>
          <w:lang w:val="ru-RU"/>
        </w:rPr>
        <w:t xml:space="preserve">Индивидуальные действия: </w:t>
      </w:r>
      <w:r>
        <w:rPr>
          <w:rFonts w:ascii="Times New Roman" w:hAnsi="Times New Roman"/>
          <w:lang w:val="ru-RU"/>
        </w:rPr>
        <w:t>выбор места при приеме подачи, при приеме мяча, направленного соперником через сетку, при блокировании (выход в зону «удара»), при страховке партнера, принимающего мяч с подачи, посланного передачей; выбор способа приема мяча от соперника - сверху или снизу.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2. </w:t>
      </w:r>
      <w:r>
        <w:rPr>
          <w:rFonts w:ascii="Times New Roman" w:hAnsi="Times New Roman"/>
          <w:i/>
          <w:iCs/>
          <w:lang w:val="ru-RU"/>
        </w:rPr>
        <w:t xml:space="preserve">Групповые действия: </w:t>
      </w:r>
      <w:r>
        <w:rPr>
          <w:rFonts w:ascii="Times New Roman" w:hAnsi="Times New Roman"/>
          <w:lang w:val="ru-RU"/>
        </w:rPr>
        <w:t xml:space="preserve">взаимодействие игроков при приеме подачи и передачи: игроков зон 1 и 5 с игроком зоны 6; игрока зоны 6 с игроками зон 5 и 1; игрока зоны 3 с игроками зон 4 и 2; игроков зон </w:t>
      </w:r>
      <w:r>
        <w:rPr>
          <w:rFonts w:ascii="Times New Roman" w:hAnsi="Times New Roman"/>
          <w:i/>
          <w:iCs/>
          <w:lang w:val="ru-RU"/>
        </w:rPr>
        <w:t xml:space="preserve">5, 1, 6 с </w:t>
      </w:r>
      <w:r>
        <w:rPr>
          <w:rFonts w:ascii="Times New Roman" w:hAnsi="Times New Roman"/>
          <w:lang w:val="ru-RU"/>
        </w:rPr>
        <w:t>игроками зон 4 и 2 при приеме подачи и с передачи (обманы); игроков зон 4 и 2 с игроком зоны 6.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3. </w:t>
      </w:r>
      <w:r>
        <w:rPr>
          <w:rFonts w:ascii="Times New Roman" w:hAnsi="Times New Roman"/>
          <w:i/>
          <w:iCs/>
          <w:lang w:val="ru-RU"/>
        </w:rPr>
        <w:t xml:space="preserve">Командные действия: </w:t>
      </w:r>
      <w:r>
        <w:rPr>
          <w:rFonts w:ascii="Times New Roman" w:hAnsi="Times New Roman"/>
          <w:lang w:val="ru-RU"/>
        </w:rPr>
        <w:t>расположение игроков при приеме подачи, при системе игры «углом вперед».</w:t>
      </w:r>
    </w:p>
    <w:p>
      <w:pPr>
        <w:pStyle w:val="Normal"/>
        <w:ind w:firstLine="709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ИНТЕГРАЛЬНАЯ ПОДГОТОВКА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1. Чередование упражнений для развития физических качеств в различных сочетаниях.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2. Чередование упражнений для развития скоростно-силовых качеств с различными способами перемещений, приема и передачи, подачи, нападающего удара и блокирования (имитации, подводящими упражнениями).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3. Чередование изученных технических приемов и их способов в различных сочетаниях; индивидуальных, групповых и командных действий в нападении, защите, защите-нападении.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4. Многократное выполнение технических приемов подряд; то же - тактических действий.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5. Подготовительные к волейболу игры: «Мяч в воздухе», «Мяч капитану», «Эстафета у стены», «Два мяча через сетку» (на основе игры «Пионербол»); игра в волейбол без подачи.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6. Учебные игры. Игры по правилам мини-волейбола, классического волейбола. Задания в игры по технике и тактике на основе изученного материала.</w:t>
      </w:r>
    </w:p>
    <w:p>
      <w:pPr>
        <w:pStyle w:val="Normal"/>
        <w:ind w:firstLine="709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ТРЕТИЙ ГОД ОБУЧЕНИЯ</w:t>
      </w:r>
    </w:p>
    <w:p>
      <w:pPr>
        <w:pStyle w:val="Normal"/>
        <w:ind w:firstLine="709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ТЕХНИЧЕСКАЯ ПОДГОТОВКА</w:t>
      </w:r>
    </w:p>
    <w:p>
      <w:pPr>
        <w:pStyle w:val="Normal"/>
        <w:ind w:firstLine="709"/>
        <w:jc w:val="both"/>
        <w:rPr>
          <w:rFonts w:ascii="Times New Roman" w:hAnsi="Times New Roman"/>
          <w:i/>
          <w:i/>
          <w:iCs/>
          <w:u w:val="single"/>
          <w:lang w:val="ru-RU"/>
        </w:rPr>
      </w:pPr>
      <w:r>
        <w:rPr>
          <w:rFonts w:ascii="Times New Roman" w:hAnsi="Times New Roman"/>
          <w:i/>
          <w:u w:val="single"/>
          <w:lang w:val="ru-RU"/>
        </w:rPr>
        <w:t>Техника нападения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1. Перемещения и стойки: стойки в сочетании с перемещениями, сочетание способов перемещений (лицом, боком, спиной вперед); двойной шаг назад, скачок назад, вправо, влево, остановка прыжком; сочетание перемещений и технических приемов.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2. Передачи мяча: передачи в парах в сочетании с перемещениями в различных направлениях; встречная передача мяча вдоль сетки и через сетку; передачи из глубины площадки для нападающего удара; передача, стоя спиной по направлению, стоя па месте в тройке па одной линии, в зонах 4-3-2,2-3-4; 6-3-2,6-3-4; передача в прыжке (вперед вверх), встречная передача в прыжке в зонах 3-4, 3-2, 2-3.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3. Отбивание кулаком у сетки в прыжке «на сторону соперника».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4. Подач нижняя прямая подача подряд 15-20 попыток; в левую и правую половину площадки, в дальнюю и ближнюю от сетки половину; соревнование на большее количество подач без промаха, на точность из числа заданных; верхняя прямая подача: по мячу в держателе, с подбрасывания - на расстояние 6-9 м в стену, через сетку; в пределы площадки из-за лицевой линии.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5. Нападающие удары: удар прямой по ходу по мячу на амортизаторах; в держателе через сетку; по мячу, подброшенному партнером (метательным устройством); удар из зоны 4 с передачи из зоны 3, удар из зоны 2 с передачи из зоны 3, удар из зоны 3 с передачи из зоны 2.</w:t>
      </w:r>
    </w:p>
    <w:p>
      <w:pPr>
        <w:pStyle w:val="Normal"/>
        <w:ind w:firstLine="709"/>
        <w:jc w:val="both"/>
        <w:rPr>
          <w:rFonts w:ascii="Times New Roman" w:hAnsi="Times New Roman"/>
          <w:bCs/>
          <w:i/>
          <w:i/>
          <w:iCs/>
          <w:u w:val="single"/>
          <w:lang w:val="ru-RU"/>
        </w:rPr>
      </w:pPr>
      <w:r>
        <w:rPr>
          <w:rFonts w:ascii="Times New Roman" w:hAnsi="Times New Roman"/>
          <w:bCs/>
          <w:i/>
          <w:iCs/>
          <w:u w:val="single"/>
          <w:lang w:val="ru-RU"/>
        </w:rPr>
        <w:t>Техника защиты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1. Перемещения и стойки: стойки в сочетании с перемещениями; перемещения различными способами в сочетании с техническими приемами в нападении и защите.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2. Прием мяча сверху двумя руками: наброшенного партнером через сетку; в парах направленного ударом (расстояние 3-6 м; прием подачи нижней прямой.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3. Прием снизу двумя руками; наброшенного партнером (в парах и через сетку); направленного ударом (в парах и через сетку с подставки); во встречных колоннах; в стену и над собой поочередно многократно; прием подачи нижней, прямой, верхней прямой.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4. Прием мяча сверху двумя руками с выпадом в сторону и перекатом на бедро и спину: с набрасывания партнера в парах; от нижней прямой подачи.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5. Блокирование: одиночное прямого нападающего удара по ходу в зонах 2,3,4 - удар из зоны 4 по мячу в держателе, блокирующий па подставке, то же, блокирование в прыжке; блокирование удара по подброшенному мячу (блокирующий на подставке, на площадке), то же удар с передачи.</w:t>
      </w:r>
    </w:p>
    <w:p>
      <w:pPr>
        <w:pStyle w:val="Normal"/>
        <w:ind w:firstLine="709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ТАКТИЧЕСКАЯ ПОДГОТОВКА</w:t>
      </w:r>
    </w:p>
    <w:p>
      <w:pPr>
        <w:pStyle w:val="Normal"/>
        <w:ind w:firstLine="709"/>
        <w:jc w:val="both"/>
        <w:rPr>
          <w:rFonts w:ascii="Times New Roman" w:hAnsi="Times New Roman"/>
          <w:bCs/>
          <w:i/>
          <w:i/>
          <w:iCs/>
          <w:u w:val="single"/>
          <w:lang w:val="ru-RU"/>
        </w:rPr>
      </w:pPr>
      <w:r>
        <w:rPr>
          <w:rFonts w:ascii="Times New Roman" w:hAnsi="Times New Roman"/>
          <w:bCs/>
          <w:i/>
          <w:iCs/>
          <w:u w:val="single"/>
          <w:lang w:val="ru-RU"/>
        </w:rPr>
        <w:t>Тактика нападения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1. </w:t>
      </w:r>
      <w:r>
        <w:rPr>
          <w:rFonts w:ascii="Times New Roman" w:hAnsi="Times New Roman"/>
          <w:i/>
          <w:iCs/>
          <w:lang w:val="ru-RU"/>
        </w:rPr>
        <w:t xml:space="preserve">Индивидуальные действия: </w:t>
      </w:r>
      <w:r>
        <w:rPr>
          <w:rFonts w:ascii="Times New Roman" w:hAnsi="Times New Roman"/>
          <w:lang w:val="ru-RU"/>
        </w:rPr>
        <w:t>выбор места для второй передачи, подачи верхней прямой, нападающего удара; чередование верхней и нижней подач; выбор способа отбивания мяча через сетку – нападающим ударом, передачей в прыжке, кулаком, снизу (лицом, спиной к сетке); вторая передача из зоны 3 игроку, к которому передающий обращен спиной; подача на игрока, слабо владеющего приемом подачи.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2. </w:t>
      </w:r>
      <w:r>
        <w:rPr>
          <w:rFonts w:ascii="Times New Roman" w:hAnsi="Times New Roman"/>
          <w:i/>
          <w:iCs/>
          <w:lang w:val="ru-RU"/>
        </w:rPr>
        <w:t xml:space="preserve">Групповые действия: </w:t>
      </w:r>
      <w:r>
        <w:rPr>
          <w:rFonts w:ascii="Times New Roman" w:hAnsi="Times New Roman"/>
          <w:lang w:val="ru-RU"/>
        </w:rPr>
        <w:t>взаимодействие при первой передаче игроков зон 3,4 и 2; при второй передаче игроков зон 3,4,2; взаимодействие при первой передаче игроков зон 6, 5,1 и 3,4,2 при приеме подачи.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3. </w:t>
      </w:r>
      <w:r>
        <w:rPr>
          <w:rFonts w:ascii="Times New Roman" w:hAnsi="Times New Roman"/>
          <w:i/>
          <w:iCs/>
          <w:lang w:val="ru-RU"/>
        </w:rPr>
        <w:t xml:space="preserve">Командные действия: </w:t>
      </w:r>
      <w:r>
        <w:rPr>
          <w:rFonts w:ascii="Times New Roman" w:hAnsi="Times New Roman"/>
          <w:lang w:val="ru-RU"/>
        </w:rPr>
        <w:t>система игры со второй передачи игроков передней линии - прием подачи и первая передача в зону 3, вторая передача в зоны 4 и 2 (чередование), стоя лицом и спиной по направлению передачи; прием подачи в зону 2, вторая передача в зону 3.</w:t>
      </w:r>
    </w:p>
    <w:p>
      <w:pPr>
        <w:pStyle w:val="Normal"/>
        <w:ind w:firstLine="709"/>
        <w:jc w:val="both"/>
        <w:rPr>
          <w:rFonts w:ascii="Times New Roman" w:hAnsi="Times New Roman"/>
          <w:bCs/>
          <w:i/>
          <w:i/>
          <w:iCs/>
          <w:u w:val="single"/>
          <w:lang w:val="ru-RU"/>
        </w:rPr>
      </w:pPr>
      <w:r>
        <w:rPr>
          <w:rFonts w:ascii="Times New Roman" w:hAnsi="Times New Roman"/>
          <w:bCs/>
          <w:i/>
          <w:iCs/>
          <w:u w:val="single"/>
          <w:lang w:val="ru-RU"/>
        </w:rPr>
        <w:t>Тактика защиты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1. </w:t>
      </w:r>
      <w:r>
        <w:rPr>
          <w:rFonts w:ascii="Times New Roman" w:hAnsi="Times New Roman"/>
          <w:i/>
          <w:iCs/>
          <w:lang w:val="ru-RU"/>
        </w:rPr>
        <w:t xml:space="preserve">Индивидуальные действия: </w:t>
      </w:r>
      <w:r>
        <w:rPr>
          <w:rFonts w:ascii="Times New Roman" w:hAnsi="Times New Roman"/>
          <w:lang w:val="ru-RU"/>
        </w:rPr>
        <w:t>выбор места при приеме нижней и верхней подачи; определение места и времени для прыжка при блокировании; своевременность выноса рук над сеткой; при страховке партнера, принимающего мяч от верхней подачи; от обманной передачи; выбор способа приема мяча от подачи (сверху от нижней, снизу от верхней); выбор способа приема мяча, посланного через сетку соперником (сверху, снизу).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2. </w:t>
      </w:r>
      <w:r>
        <w:rPr>
          <w:rFonts w:ascii="Times New Roman" w:hAnsi="Times New Roman"/>
          <w:i/>
          <w:iCs/>
          <w:lang w:val="ru-RU"/>
        </w:rPr>
        <w:t xml:space="preserve">Групповые действия: </w:t>
      </w:r>
      <w:r>
        <w:rPr>
          <w:rFonts w:ascii="Times New Roman" w:hAnsi="Times New Roman"/>
          <w:lang w:val="ru-RU"/>
        </w:rPr>
        <w:t>взаимодействие игроков внутри линии (нападения и зашиты) и между ними при приеме подачи, нападающего удара, в доигровке.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3. </w:t>
      </w:r>
      <w:r>
        <w:rPr>
          <w:rFonts w:ascii="Times New Roman" w:hAnsi="Times New Roman"/>
          <w:i/>
          <w:iCs/>
          <w:lang w:val="ru-RU"/>
        </w:rPr>
        <w:t xml:space="preserve">Командные действия: </w:t>
      </w:r>
      <w:r>
        <w:rPr>
          <w:rFonts w:ascii="Times New Roman" w:hAnsi="Times New Roman"/>
          <w:lang w:val="ru-RU"/>
        </w:rPr>
        <w:t>расстановка при приеме подачи, когда вторую передачу выполняет игрок зоны 3; игрок зоны 2; игрок зоны 4, перемещающийся в зону 3; система игры в защите углом вперед с применением групповых действий для данного года обучения.</w:t>
      </w:r>
    </w:p>
    <w:p>
      <w:pPr>
        <w:pStyle w:val="Normal"/>
        <w:ind w:firstLine="709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ИНТЕГРАЛЬНАЯ ПОДГОТОВКА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1. Чередование упражнений на развитие качеств применительно к изученным техническим приемам и выполнение этих же приемов.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2. Чередование технических приемов в различных сочетаниях.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3. Чередование тактических действий (индивидуальных и коллективных) в нападении и защите.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4. Многократное выполнение технических приемов - одного и в сочетаниях.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5. Многократное выполнение тактических действий.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6. Подготовительные игры: «Два мяча через сетку» с различными заданиями, эстафеты с перемещениями и передачами и др.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7. Учебные игры. Применение изученных технических приемов и тактических действий в полном объеме; система заданий по технике и тактике.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8. Календарные игры. Применение изученных технических приемов и тактических действий в соревновательных условиях.</w:t>
      </w:r>
    </w:p>
    <w:p>
      <w:pPr>
        <w:pStyle w:val="Normal"/>
        <w:ind w:firstLine="709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ЧЕТВЕРТЫЙ И ПЯТЫЙ ГОДА ОБУЧЕНИЯ</w:t>
      </w:r>
    </w:p>
    <w:p>
      <w:pPr>
        <w:pStyle w:val="Normal"/>
        <w:ind w:firstLine="709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ТЕХНИЧЕСКАЯ ПОДГОТОВКА</w:t>
      </w:r>
    </w:p>
    <w:p>
      <w:pPr>
        <w:pStyle w:val="Normal"/>
        <w:ind w:firstLine="709"/>
        <w:jc w:val="both"/>
        <w:rPr>
          <w:rFonts w:ascii="Times New Roman" w:hAnsi="Times New Roman"/>
          <w:bCs/>
          <w:i/>
          <w:i/>
          <w:iCs/>
          <w:u w:val="single"/>
          <w:lang w:val="ru-RU"/>
        </w:rPr>
      </w:pPr>
      <w:r>
        <w:rPr>
          <w:rFonts w:ascii="Times New Roman" w:hAnsi="Times New Roman"/>
          <w:bCs/>
          <w:i/>
          <w:iCs/>
          <w:u w:val="single"/>
          <w:lang w:val="ru-RU"/>
        </w:rPr>
        <w:t>Техника нападения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 xml:space="preserve">1. </w:t>
      </w:r>
      <w:r>
        <w:rPr>
          <w:rFonts w:ascii="Times New Roman" w:hAnsi="Times New Roman"/>
          <w:lang w:val="ru-RU"/>
        </w:rPr>
        <w:t>Перемещения: прыжки па месте, у сетки, после перемещений и остановки; сочетание способов перемещений с остановками, прыжками, техническими приемами.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2. Передачи сверху двумя руками: в стену стоя, сидя, лежа, с изменением высоты и расстояния, в сочетании с перемещениями; па точность с применением приспособлений; чередование по высоте и расстоянию; из глубины площадки к сетке: в зонах 2-4,4-2,6-4,6-2 (расстояние 4 м), 5-2, 6-4 (расстояние 6 м); стоя спиной в направлении передачи; с последующим падением и перекатом на бедро; вперед вверх в прыжке на месте и после перемещения; отбивание кулаком у сетки стоя и в прыжке.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3. Подачи: нижние - соревнования на точность попадания в зоны; верхняя прямая подряд 10-15 попыток, на точность в правую, левую, дальнюю и ближнюю половину площадки, соревнования - на количество, на точность; верхняя боковая подача.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4. Нападающие удары: прямой сильнейшей рукой из зон 4, 3, 2 с различных по высоте и расстоянию передач у сетки и из глубины площадки; прямой слабейшей рукой; с переводом вправо из зоны 2 с поворотом туловища вправо (для правшей).</w:t>
      </w:r>
    </w:p>
    <w:p>
      <w:pPr>
        <w:pStyle w:val="Normal"/>
        <w:ind w:firstLine="709"/>
        <w:jc w:val="both"/>
        <w:rPr>
          <w:rFonts w:ascii="Times New Roman" w:hAnsi="Times New Roman"/>
          <w:bCs/>
          <w:i/>
          <w:i/>
          <w:iCs/>
          <w:u w:val="single"/>
          <w:lang w:val="ru-RU"/>
        </w:rPr>
      </w:pPr>
      <w:r>
        <w:rPr>
          <w:rFonts w:ascii="Times New Roman" w:hAnsi="Times New Roman"/>
          <w:bCs/>
          <w:i/>
          <w:iCs/>
          <w:u w:val="single"/>
          <w:lang w:val="ru-RU"/>
        </w:rPr>
        <w:t>Техника защиты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1. Перемещения и стойки: стойка, скачок вправо, влево, назад, падения и перекаты после падений - на месте и после перемещений, сочетание способов перемещений, перемещений и падений с техническими приемами защиты.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2. Прием мяча: сверху двумя руками нижней подачи, верхней прямой подачи (расстояние 6-8 м); прием мяча снизу двумя руками нижних подач, верхней прямой подачи, от передачи через сетку в прыжке; нападающего удара в парах, через сетку на точность; сверху двумя руками с последующим падением, снизу одной рукой с выпадом в сторону с последующим падением и перекатом па бедро (правой вправо, левой влево); прием отскочившего от сетки мяча.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3. Блокирование: одиночное в зонах 3,2,4, стоя на подставке, нападающий удар по мячу, подброшенному партнером и с передачи; блокирование в прыжке с площадки; блокирование нападающего удара с различных передач по высоте; блокирование удара с переводом вправо; блокирование поочередно ударов прямых и с переводом.</w:t>
      </w:r>
    </w:p>
    <w:p>
      <w:pPr>
        <w:pStyle w:val="Normal"/>
        <w:ind w:firstLine="709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ТАКТИЧЕСКАЯ ПОДГОТОВКА</w:t>
      </w:r>
    </w:p>
    <w:p>
      <w:pPr>
        <w:pStyle w:val="Normal"/>
        <w:ind w:firstLine="709"/>
        <w:rPr>
          <w:rFonts w:ascii="Times New Roman" w:hAnsi="Times New Roman"/>
          <w:bCs/>
          <w:i/>
          <w:i/>
          <w:iCs/>
          <w:u w:val="single"/>
          <w:lang w:val="ru-RU"/>
        </w:rPr>
      </w:pPr>
      <w:r>
        <w:rPr>
          <w:rFonts w:ascii="Times New Roman" w:hAnsi="Times New Roman"/>
          <w:bCs/>
          <w:i/>
          <w:iCs/>
          <w:u w:val="single"/>
          <w:lang w:val="ru-RU"/>
        </w:rPr>
        <w:t>Тактика нападения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1. </w:t>
      </w:r>
      <w:r>
        <w:rPr>
          <w:rFonts w:ascii="Times New Roman" w:hAnsi="Times New Roman"/>
          <w:i/>
          <w:iCs/>
          <w:lang w:val="ru-RU"/>
        </w:rPr>
        <w:t xml:space="preserve">Индивидуальные действия: </w:t>
      </w:r>
      <w:r>
        <w:rPr>
          <w:rFonts w:ascii="Times New Roman" w:hAnsi="Times New Roman"/>
          <w:lang w:val="ru-RU"/>
        </w:rPr>
        <w:t>выбор места для выполнения второй передачи (у сетки лицом и спиной в направлении передачи, из глубины площадки - лицом); подачи (способа, направления); нападающего удара (способа и направления; подача на игрока, слабо владеющего приемом подачи, вышедшего на замену; выбор способа отбивания мяча через сетку (передачей сверху, стоя или в прыжке), снизу (лицом, спиной к сетке); вторая передача их зоны 3 в зону 4 или 2, стоя лицом и спиной к нападающему; вторая передача нападающему, сильнейшему на линии; имитация нападающего удара и «обман»; имитация второй передачи и «обман» через сетку.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2. </w:t>
      </w:r>
      <w:r>
        <w:rPr>
          <w:rFonts w:ascii="Times New Roman" w:hAnsi="Times New Roman"/>
          <w:i/>
          <w:iCs/>
          <w:lang w:val="ru-RU"/>
        </w:rPr>
        <w:t xml:space="preserve">Групповые действия: </w:t>
      </w:r>
      <w:r>
        <w:rPr>
          <w:rFonts w:ascii="Times New Roman" w:hAnsi="Times New Roman"/>
          <w:lang w:val="ru-RU"/>
        </w:rPr>
        <w:t>взаимодействие игроков передней линии при второй передаче (игрока зоны 2 с игроками зон 3 и 4); игроков задней и передней линии (игроков зон 6, 5, 1 с игроком зоны 3 (2) при первой передаче).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3. </w:t>
      </w:r>
      <w:r>
        <w:rPr>
          <w:rFonts w:ascii="Times New Roman" w:hAnsi="Times New Roman"/>
          <w:i/>
          <w:iCs/>
          <w:lang w:val="ru-RU"/>
        </w:rPr>
        <w:t xml:space="preserve">Командные действия: </w:t>
      </w:r>
      <w:r>
        <w:rPr>
          <w:rFonts w:ascii="Times New Roman" w:hAnsi="Times New Roman"/>
          <w:lang w:val="ru-RU"/>
        </w:rPr>
        <w:t>система игры со второй передачи игрока передней линии (прием подачи и первая передача в зону 3 (2), вторая передача нападающему, к которому передающий обращен лицом (спиной).</w:t>
      </w:r>
    </w:p>
    <w:p>
      <w:pPr>
        <w:pStyle w:val="Normal"/>
        <w:ind w:firstLine="709"/>
        <w:jc w:val="both"/>
        <w:rPr>
          <w:rFonts w:ascii="Times New Roman" w:hAnsi="Times New Roman"/>
          <w:bCs/>
          <w:i/>
          <w:i/>
          <w:iCs/>
          <w:u w:val="single"/>
          <w:lang w:val="ru-RU"/>
        </w:rPr>
      </w:pPr>
      <w:r>
        <w:rPr>
          <w:rFonts w:ascii="Times New Roman" w:hAnsi="Times New Roman"/>
          <w:bCs/>
          <w:i/>
          <w:iCs/>
          <w:u w:val="single"/>
          <w:lang w:val="ru-RU"/>
        </w:rPr>
        <w:t>Тактика защиты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1. </w:t>
      </w:r>
      <w:r>
        <w:rPr>
          <w:rFonts w:ascii="Times New Roman" w:hAnsi="Times New Roman"/>
          <w:i/>
          <w:iCs/>
          <w:lang w:val="ru-RU"/>
        </w:rPr>
        <w:t xml:space="preserve">Индивидуальные действия: </w:t>
      </w:r>
      <w:r>
        <w:rPr>
          <w:rFonts w:ascii="Times New Roman" w:hAnsi="Times New Roman"/>
          <w:lang w:val="ru-RU"/>
        </w:rPr>
        <w:t>выбор места при приеме верхних подач прямой и боковой; при блокировании; при страховке партнера, принимающего подачу, нападающий удар; блокирующих, нападающих; выбор способа приема подачи (нижней - сверху, верхних - снизу, сверху двумя руками с падением); способа приема мяча от обманных приемов (в опорном положении и с падением); способа перемещения и способа приема от нападающих ударов; блокирование определенного направления.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2. </w:t>
      </w:r>
      <w:r>
        <w:rPr>
          <w:rFonts w:ascii="Times New Roman" w:hAnsi="Times New Roman"/>
          <w:i/>
          <w:iCs/>
          <w:lang w:val="ru-RU"/>
        </w:rPr>
        <w:t xml:space="preserve">Групповые действия: </w:t>
      </w:r>
      <w:r>
        <w:rPr>
          <w:rFonts w:ascii="Times New Roman" w:hAnsi="Times New Roman"/>
          <w:lang w:val="ru-RU"/>
        </w:rPr>
        <w:t>взаимодействие игроков задней линии между собой при приеме подачи, нападающих ударов, обманных приемов; взаимодействие игроков передней линии, не участвующих в блокировании с блокирующими; игроков зоны 6 с блокирующим игроком зоны 3 и страхующими игроками зон 4 и 2; игроков зон 4 и 2 (соответственно) при приеме нападающих ударов и обманов.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3. </w:t>
      </w:r>
      <w:r>
        <w:rPr>
          <w:rFonts w:ascii="Times New Roman" w:hAnsi="Times New Roman"/>
          <w:i/>
          <w:iCs/>
          <w:lang w:val="ru-RU"/>
        </w:rPr>
        <w:t xml:space="preserve">Командные действия: </w:t>
      </w:r>
      <w:r>
        <w:rPr>
          <w:rFonts w:ascii="Times New Roman" w:hAnsi="Times New Roman"/>
          <w:lang w:val="ru-RU"/>
        </w:rPr>
        <w:t>расположение игроков при приеме подачи, когда вторую передачу выполняет а) игрок зоны 3, б) игрок зоны 4, а игрок зоны 3 оттянут назад, в) игрок зоны 2 у сетки, а игрок зоны 3 оттянут и находится в зоне 2, в положениях «б» и «в» игроки 4 и 2 идут па вторую передачу в зону 3, а игрок зоны 3 соответственно в зону 4 и 2 для нападающего удара; система игры «углом вперед» с применением групповых действий, изученных в данном году обучения.</w:t>
      </w:r>
    </w:p>
    <w:p>
      <w:pPr>
        <w:pStyle w:val="Normal"/>
        <w:ind w:firstLine="709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ИНТЕГРАЛЬНАЯ ПОДГОТОВКА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1. Чередование подготовительных и подводящих упражнений к техническим приемам.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2. Чередование подготовительных упражнений для развития специальных качеств и выполнения изученных технических приемов.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3. Чередование изученных технических приемов в различных сочетаниях: в нападении, в защите, в нападении и защите.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4. Чередование изученных тактических действий: индивидуальных, групповых, командных - в нападении, защите, в нападении и защите.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5. Многократное выполнение изученных технических приемов - отдельно и в сочетаниях.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6. Многократное выполнение изученных тактических действий.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7. Учебные игры с заданиями на обязательное применение изученных технических приемов и тактических действий.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8. Контрольные и календарные игры с применением изученного технико-тактического арсенала в соревновательных условиях.</w:t>
      </w:r>
    </w:p>
    <w:p>
      <w:pPr>
        <w:pStyle w:val="Normal"/>
        <w:ind w:firstLine="709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ШЕСТОЙ ГОД ОБУЧЕНИЯ</w:t>
      </w:r>
    </w:p>
    <w:p>
      <w:pPr>
        <w:pStyle w:val="Normal"/>
        <w:ind w:firstLine="709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ТЕХНИЧЕСКАЯ ПОДГОТОВКА</w:t>
      </w:r>
    </w:p>
    <w:p>
      <w:pPr>
        <w:pStyle w:val="Normal"/>
        <w:ind w:firstLine="709"/>
        <w:jc w:val="both"/>
        <w:rPr>
          <w:rFonts w:ascii="Times New Roman" w:hAnsi="Times New Roman"/>
          <w:bCs/>
          <w:i/>
          <w:i/>
          <w:iCs/>
          <w:u w:val="single"/>
          <w:lang w:val="ru-RU"/>
        </w:rPr>
      </w:pPr>
      <w:r>
        <w:rPr>
          <w:rFonts w:ascii="Times New Roman" w:hAnsi="Times New Roman"/>
          <w:bCs/>
          <w:i/>
          <w:iCs/>
          <w:u w:val="single"/>
          <w:lang w:val="ru-RU"/>
        </w:rPr>
        <w:t>Техника нападения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1. Перемещения: чередование способов перемещения на максимальной скорости; сочетание способов перемещения с изученными техническими приемами нападения.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2. Передачи: передача мяча сверху двумя руками на точность («маяки» и т.п.) с собственного подбрасывания (варьируя высоту), посланного передачей: а) первая передача постоянная (2-3 м), вторая - постепенно увеличивая расстояние (3-10 м); б) первая - постепенно увеличивая расстояние, вторая - постоянная; в) первая и вторая - увеличивая расстояние мяча, посылаемого ударом одной руки; из глубины площадки для нападающего удара в зонах 2-4,4-2,6-4 па расстояние 6 м; в зонах 5-2,1 -4 на расстояние 7-8 м; стоя спиной в направлении передачи: встречная передача (после передачи над собой и поворота на 180° (в зонах 2-4 6-4, расстояние 3-4 м), в тройках в зонах: 6-3-2, 6-3-4, 5-3-2, 1-3-4, из глубины площадки - с собственного подбрасывания в зонах 6-2,6-4 (расстояние 2-3 м); с набрасывания партнера и затем с передачи; с последующим падением и перекатом на спину.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2. Передача сверху двумя руками в прыжке (вверх назад): с собственного подбрасывания - с места и после перемещения; с набрасывания партнера - с места и после перемещения; на точность в пределах границ площадки.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3. Чередование способов передачи мяча: сверху, сверху с падением, в прыжке; отбивание кулаком; передачи, различные по расстоянию и высоте.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4. Подачи: верхняя прямая подача (подряд 20 попыток), с различной силой; через сетку в три продольные зоны: 6-3,1-2,5-4, ближе к боковым и лицевой линиям; соревнование на точность попадания в зоны; верхняя боковая подача с соблюдением правил; подачи (подряд 5 попыток); подачи в правую и левую половины площадки; соревнование на большее количество выполненных подач правильно; чередование нижней и верхней прямой подач на точность.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5. Нападающие удары: прямой нападающий удар (по ходу) сильнейшей рукой из зон 4,3,2; с различных передач – коротких по расстоянию, средних и высоких по высоте; средних по расстоянию - средних и высоких по высоте; длинных по расстоянию, средних по высоте; из зон 4 и 2 с передачи из зоны 6; при противодействии блокирующих, стоящих на подставке; из зон 4 и 2 с передачи назад за голову; удар с переводом вправо с поворотом туловища вправо; удар из зоны 2 с передачи из зоны 3, стоя спиной в направлении передачи; удар из зоны 4 с передачи из зоны 3; удар из зон 2, 4 «мимо блока» (имитирует блок игрок, стоя на подставке); имитация нападающего удара и передача через сетку двумя руками, имитация нападающего удара в разбеге и передача подвешенного мяча; то же в зонах 4 и 2 с передачи из зоны 3; удар с переводом влево с поворотом туловища влево по мячу на амортизаторах, по мячу в держателе, наброшенному партнером; удар из зон 3,4с высоких и средних передач, прямой нападающий удар слабейшей рукой из зон 2,3,4 по мячу, наброшенному партнером, из зон 2,3с передачи из соседней зоны (3-2,4-3); нападающие удары с удаленных от сетки передач.</w:t>
      </w:r>
    </w:p>
    <w:p>
      <w:pPr>
        <w:pStyle w:val="Normal"/>
        <w:ind w:firstLine="709"/>
        <w:jc w:val="both"/>
        <w:rPr>
          <w:rFonts w:ascii="Times New Roman" w:hAnsi="Times New Roman"/>
          <w:bCs/>
          <w:i/>
          <w:i/>
          <w:iCs/>
          <w:u w:val="single"/>
          <w:lang w:val="ru-RU"/>
        </w:rPr>
      </w:pPr>
      <w:r>
        <w:rPr>
          <w:rFonts w:ascii="Times New Roman" w:hAnsi="Times New Roman"/>
          <w:bCs/>
          <w:i/>
          <w:iCs/>
          <w:u w:val="single"/>
          <w:lang w:val="ru-RU"/>
        </w:rPr>
        <w:t>Техника защиты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1. Перемещения и стойки: сочетание способов перемещений, падений и стоек с техническими приемами игры в защите; перемещения на максимальной скорости и чередование их способов, сочетание с падениями, остановками и выполнением приема мяча.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2. Прием мяча: сверху двумя руками, нижней и верхней прямой подач, от удара одной рукой в парах и через сетку (стоя на подставке); прием снизу двумя руками нижней подачи, первая передача па точность; верхней прямой подачи и первая передача в зону нападения; нападающего удара; верхней боковой подачи; от передачи через сетку в прыжке; снизу одной рукой правой, левой в парах, у сетки, от сетки, сверху двумя руками с падением в сторону на бедро и перекатом па спину, от передачи мяча через сетку, передача в прыжке через сетку; прием подачи; нападающего удара; прием снизу двумя руками с падением и перекатом в сторону на бедро в парах; прием снизу подачи, нападающего удара; прием одной рукой с падением в сторону на бедро и перекатом па спину (правой, левой) в парах (по заданию), у сетки, от сетки; прием подачи, нападавшего удара; чередование способов приема мяча в зависимости от направления и скорости полета мяча.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3. Блокирование: одиночное прямого нападающего удара по ходу (в зонах 4,2, 3), из двух зон в известном направлении, стоя па подставке и в прыжке с площадки; ударов из одной зоны в двух направлениях, стоя на подставке и в прыжке с площадки; ударов с переводом вправо (в зонах 3,4,2), стоя па подставке, в прыжке с площадки удары с передачи; групповое блокирование (вдвоем) ударов по ходу (из зон 4,2,3), стоя на подставке, и в прыжке с площадки.</w:t>
      </w:r>
    </w:p>
    <w:p>
      <w:pPr>
        <w:pStyle w:val="Normal"/>
        <w:ind w:firstLine="709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ТАКТИЧЕСКАЯ ПОДГОТОВКА</w:t>
      </w:r>
    </w:p>
    <w:p>
      <w:pPr>
        <w:pStyle w:val="Normal"/>
        <w:ind w:firstLine="709"/>
        <w:jc w:val="both"/>
        <w:rPr>
          <w:rFonts w:ascii="Times New Roman" w:hAnsi="Times New Roman"/>
          <w:bCs/>
          <w:i/>
          <w:i/>
          <w:iCs/>
          <w:u w:val="single"/>
          <w:lang w:val="ru-RU"/>
        </w:rPr>
      </w:pPr>
      <w:r>
        <w:rPr>
          <w:rFonts w:ascii="Times New Roman" w:hAnsi="Times New Roman"/>
          <w:bCs/>
          <w:i/>
          <w:iCs/>
          <w:u w:val="single"/>
          <w:lang w:val="ru-RU"/>
        </w:rPr>
        <w:t>Тактика нападения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1. </w:t>
      </w:r>
      <w:r>
        <w:rPr>
          <w:rFonts w:ascii="Times New Roman" w:hAnsi="Times New Roman"/>
          <w:i/>
          <w:iCs/>
          <w:lang w:val="ru-RU"/>
        </w:rPr>
        <w:t xml:space="preserve">Индивидуальные действия: </w:t>
      </w:r>
      <w:r>
        <w:rPr>
          <w:rFonts w:ascii="Times New Roman" w:hAnsi="Times New Roman"/>
          <w:lang w:val="ru-RU"/>
        </w:rPr>
        <w:t>выбор места для выполнения второй передачи у сетки и из глубины площадки для нападающего удара, для выполнения подачи и нападающего удара (при чередовании способов); чередование способов подач; подачи верхние на игроков, слабо владеющих навыками приема мяча; вышедших после замены; выбор способа отбивания мяча через сетку нападающим ударом, передачей сверху двумя руками, кулаком, снизу; вторая передача нападающему, сильнейшему на линии (стоя лицом и спиной к нему); имитация второй передачи и «обман» (передача через сетку) в прыжке; имитация прямого нападающего удара и передача в прыжке двумя руками через сетку; чередование способов нападающего удара - прямой, перевод сильнейшей, прямой слабейшей рукой.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2. </w:t>
      </w:r>
      <w:r>
        <w:rPr>
          <w:rFonts w:ascii="Times New Roman" w:hAnsi="Times New Roman"/>
          <w:i/>
          <w:iCs/>
          <w:lang w:val="ru-RU"/>
        </w:rPr>
        <w:t xml:space="preserve">Групповые действия: </w:t>
      </w:r>
      <w:r>
        <w:rPr>
          <w:rFonts w:ascii="Times New Roman" w:hAnsi="Times New Roman"/>
          <w:lang w:val="ru-RU"/>
        </w:rPr>
        <w:t>взаимодействие игроков передней линии при второй передаче - игрока зоны 4 с игроком зоны 2, игрока зоны 3 с игроком зон 4 и 2 в условиях различных по характеру первых и вторых передач; игрока зоны 2 с игроками зон 3 и 4 в условиях длинных первых передач; взаимодействие игроков передней и задней линий при первой передаче - игроков зон 6, 5 и 1 с игроком зоны 3 (при приеме мяча в дальней части площадки от подачи и нападающего удара); игроков зон 6,1 и 5 с игроком зоны 2 при приеме верхних подач для второй передачи, в доигровках - для нападающего удара или передачи в прыжке.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3. </w:t>
      </w:r>
      <w:r>
        <w:rPr>
          <w:rFonts w:ascii="Times New Roman" w:hAnsi="Times New Roman"/>
          <w:i/>
          <w:iCs/>
          <w:lang w:val="ru-RU"/>
        </w:rPr>
        <w:t xml:space="preserve">Командные действия: </w:t>
      </w:r>
      <w:r>
        <w:rPr>
          <w:rFonts w:ascii="Times New Roman" w:hAnsi="Times New Roman"/>
          <w:lang w:val="ru-RU"/>
        </w:rPr>
        <w:t>система игры через игрока передней линии, прием подачи (при чередовании способов) и первая передача в зону 3, вторая передача, стоя лицом и спиной (чередование) к нападающему; прием верхней боковой подачи и первая передача в зону 3, вторая передача игроку, к которому передающий стоит спиной; первая передача для нападающего удара, когда мяч соперник направляет через сетку без удара.</w:t>
      </w:r>
    </w:p>
    <w:p>
      <w:pPr>
        <w:pStyle w:val="Normal"/>
        <w:ind w:firstLine="709"/>
        <w:jc w:val="both"/>
        <w:rPr>
          <w:rFonts w:ascii="Times New Roman" w:hAnsi="Times New Roman"/>
          <w:bCs/>
          <w:i/>
          <w:i/>
          <w:iCs/>
          <w:u w:val="single"/>
          <w:lang w:val="ru-RU"/>
        </w:rPr>
      </w:pPr>
      <w:r>
        <w:rPr>
          <w:rFonts w:ascii="Times New Roman" w:hAnsi="Times New Roman"/>
          <w:bCs/>
          <w:i/>
          <w:iCs/>
          <w:u w:val="single"/>
          <w:lang w:val="ru-RU"/>
        </w:rPr>
        <w:t>Тактика защиты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1. </w:t>
      </w:r>
      <w:r>
        <w:rPr>
          <w:rFonts w:ascii="Times New Roman" w:hAnsi="Times New Roman"/>
          <w:i/>
          <w:iCs/>
          <w:lang w:val="ru-RU"/>
        </w:rPr>
        <w:t xml:space="preserve">Индивидуальные действия: </w:t>
      </w:r>
      <w:r>
        <w:rPr>
          <w:rFonts w:ascii="Times New Roman" w:hAnsi="Times New Roman"/>
          <w:lang w:val="ru-RU"/>
        </w:rPr>
        <w:t>выбор места при приеме подач различными способами, нападающих ударов и обманных передач через сетку в прыжке (чередование); при страховке партнера, принимающего мяч, блокирующего, нападающего; выбор способа приема различных способов подач; выбор способа перемещения и способа приема мяча от нападающих ударов различными способами и обманных действий; выбор способа приема мяча в доигровке и при обманных приемах нападения; зонное блокирование (выбор направления при ударах из зон 4,2 и 3 и «закрывание» этого направления).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2. </w:t>
      </w:r>
      <w:r>
        <w:rPr>
          <w:rFonts w:ascii="Times New Roman" w:hAnsi="Times New Roman"/>
          <w:i/>
          <w:iCs/>
          <w:lang w:val="ru-RU"/>
        </w:rPr>
        <w:t xml:space="preserve">Групповые действия: </w:t>
      </w:r>
      <w:r>
        <w:rPr>
          <w:rFonts w:ascii="Times New Roman" w:hAnsi="Times New Roman"/>
          <w:lang w:val="ru-RU"/>
        </w:rPr>
        <w:t>взаимодействие игроков задней линии - игроков зон 1,6,5 между собой при приеме трудных мячей от подач, нападавших ударов, обманных действий; взаимодействие игроков передней линии: а) двух игроков, не участвующих в блокировании, с блокирующим, б) двух игроков при блокировании (выход в зону, где будет произведен удар), в) не участвующего в блокировании с блокирующими; взаимодействие игроков задней и передней линий: а) игрока зоны 6 с блокирующим (в зоне 3,4,2), с блокирующими зон 3-2; 3-4; игрока зоны 6 с не участвующими в блокировании; в) игроков зон 1 и 5 с не участвующими в блокировании.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3. </w:t>
      </w:r>
      <w:r>
        <w:rPr>
          <w:rFonts w:ascii="Times New Roman" w:hAnsi="Times New Roman"/>
          <w:i/>
          <w:iCs/>
          <w:lang w:val="ru-RU"/>
        </w:rPr>
        <w:t xml:space="preserve">Командные действия: </w:t>
      </w:r>
      <w:r>
        <w:rPr>
          <w:rFonts w:ascii="Times New Roman" w:hAnsi="Times New Roman"/>
          <w:lang w:val="ru-RU"/>
        </w:rPr>
        <w:t>расположение игроков при приеме подач различными способами в дальние и ближние зоны, вторую передачу выполняет игрок зоны 3 и 2; расположение игроков при приеме подачи, когда игрок зоны 4 стоит у сетки, а игрок зоны 3 оттянут и находится в зоне 4, после приема игрок зоны 4 идет на вторую передачу в зону 3, а игрок зоны 3 играет в нападении в зоне 4; то же, но в зонах 3 и 2 (чередование этих двух вариантов); системы игры: расположение игроков при приеме мяча от соперника «углом вперед» (чередование групповых действий в соответствии с программой для данного года обучения); переключение от защитных действий к нападающим - со второй передачи через игрока передней линии.</w:t>
      </w:r>
    </w:p>
    <w:p>
      <w:pPr>
        <w:pStyle w:val="Normal"/>
        <w:ind w:firstLine="709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ИНТЕГРАЛЬНАЯ ПОДГОТОВКА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1. Упражнения для развития физических качеств в рамках структуры технических приемов.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2. Развитие специальных физических способностей посредством многократного выполнения технических приемов – на основе программы для данного года обучения.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3. Упражнения для совершенствования навыков технических приемов посредством многократного их выполнения (в объеме программы).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4. Переключения в выполнении технических приемов нападения, защиты, нападения и защиты: подача - прием, нападающий удар - блокирование, передача - прием. Поточное выполнение технических приемов.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5. Переключения в выполнении тактических действий в нападении, защите, защите и нападении - отдельно по индивидуальным, групповым и командным.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6. Учебные игры. Система заданий, включающая основной программный материал по технической и тактической подготовке.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7. Контрольные игры. Проводятся с целью решения учебных задач, а также для лучшей подготовки к соревнованиям.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8. Календарные игры. Установки па игру, разбор игр - преемственность в соревнованиях заданий в играх посредством установки.</w:t>
      </w:r>
    </w:p>
    <w:p>
      <w:pPr>
        <w:pStyle w:val="Normal"/>
        <w:ind w:firstLine="709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СЕДЬМОЙ ГОД ОБУЧЕНИЯ</w:t>
      </w:r>
    </w:p>
    <w:p>
      <w:pPr>
        <w:pStyle w:val="Normal"/>
        <w:ind w:firstLine="709"/>
        <w:jc w:val="center"/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>ТЕХНИЧЕСКАЯ ПОДГОТОВКА</w:t>
      </w:r>
    </w:p>
    <w:p>
      <w:pPr>
        <w:pStyle w:val="Normal"/>
        <w:ind w:firstLine="709"/>
        <w:jc w:val="both"/>
        <w:rPr>
          <w:rFonts w:ascii="Times New Roman" w:hAnsi="Times New Roman"/>
          <w:bCs/>
          <w:i/>
          <w:i/>
          <w:u w:val="single"/>
          <w:lang w:val="ru-RU"/>
        </w:rPr>
      </w:pPr>
      <w:r>
        <w:rPr>
          <w:rFonts w:ascii="Times New Roman" w:hAnsi="Times New Roman"/>
          <w:bCs/>
          <w:i/>
          <w:u w:val="single"/>
          <w:lang w:val="ru-RU"/>
        </w:rPr>
        <w:t>Техника нападения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1. Перемещения: сочетание способов перемещений, исходных положений, стоек, падений и прыжков в ответ на сигналы; сочетание стоек, способов перемещений с техническими приемами.</w:t>
      </w:r>
    </w:p>
    <w:p>
      <w:pPr>
        <w:pStyle w:val="Normal"/>
        <w:ind w:firstLine="709"/>
        <w:jc w:val="both"/>
        <w:rPr>
          <w:rFonts w:ascii="Times New Roman" w:hAnsi="Times New Roman"/>
          <w:bCs/>
          <w:i/>
          <w:i/>
          <w:iCs/>
          <w:lang w:val="ru-RU"/>
        </w:rPr>
      </w:pPr>
      <w:r>
        <w:rPr>
          <w:rFonts w:ascii="Times New Roman" w:hAnsi="Times New Roman"/>
          <w:lang w:val="ru-RU"/>
        </w:rPr>
        <w:t xml:space="preserve">2. Передачи мяча: у сетки сверху двумя руками, различные по расстоянию: короткие, средние, длинные; различные по высоте: низкие, средние, высокие, сочетание передач из глубины площадки, стоя лицом и спиной к нападающему; нападающий удар с передачи в прыжке; имитация нападающего удара и передача через сетку двумя руками, имитация замахов и передача в прыжке через сетку в зону нападения; нападающий удар с переводом влево с поворотом туловища влево из зон 3 и 4 с высоких и средних передач; прямой нападающий удар слабейшей рукой из зон </w:t>
      </w:r>
      <w:r>
        <w:rPr>
          <w:rFonts w:ascii="Times New Roman" w:hAnsi="Times New Roman"/>
          <w:iCs/>
          <w:lang w:val="ru-RU"/>
        </w:rPr>
        <w:t xml:space="preserve">2,3,4 с </w:t>
      </w:r>
      <w:r>
        <w:rPr>
          <w:rFonts w:ascii="Times New Roman" w:hAnsi="Times New Roman"/>
          <w:lang w:val="ru-RU"/>
        </w:rPr>
        <w:t>различных передач; боковой нападающий удар сильнейшей рукой из зон 4,3; нападающий удар с переводом вправо без поворота туловища из зон 2,3,4.</w:t>
      </w:r>
    </w:p>
    <w:p>
      <w:pPr>
        <w:pStyle w:val="Normal"/>
        <w:ind w:firstLine="709"/>
        <w:jc w:val="both"/>
        <w:rPr>
          <w:rFonts w:ascii="Times New Roman" w:hAnsi="Times New Roman"/>
          <w:bCs/>
          <w:i/>
          <w:i/>
          <w:iCs/>
          <w:u w:val="single"/>
          <w:lang w:val="ru-RU"/>
        </w:rPr>
      </w:pPr>
      <w:r>
        <w:rPr>
          <w:rFonts w:ascii="Times New Roman" w:hAnsi="Times New Roman"/>
          <w:bCs/>
          <w:i/>
          <w:iCs/>
          <w:u w:val="single"/>
          <w:lang w:val="ru-RU"/>
        </w:rPr>
        <w:t>Техника защиты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1 Перемещения: сочетание способов перемещений и падений с техническими приемами игры в защите; способов перемещений с прыжками, перемещений с блокированием.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2. Прием мяча: сверху двумя руками от подач и нападающих ударов средней силы на точность; снизу двумя руками верхних подач на задней линии и первая передача на точность; прием мяча снизу одной рукой (правой, левой) попеременно у сетки и от сетки после перемещения.</w:t>
      </w:r>
    </w:p>
    <w:p>
      <w:pPr>
        <w:pStyle w:val="Normal"/>
        <w:ind w:firstLine="709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ТАКТИЧЕСКАЯ ПОДГОТОВКА</w:t>
      </w:r>
    </w:p>
    <w:p>
      <w:pPr>
        <w:pStyle w:val="Normal"/>
        <w:ind w:firstLine="709"/>
        <w:jc w:val="both"/>
        <w:rPr>
          <w:rFonts w:ascii="Times New Roman" w:hAnsi="Times New Roman"/>
          <w:bCs/>
          <w:i/>
          <w:i/>
          <w:iCs/>
          <w:u w:val="single"/>
          <w:lang w:val="ru-RU"/>
        </w:rPr>
      </w:pPr>
      <w:r>
        <w:rPr>
          <w:rFonts w:ascii="Times New Roman" w:hAnsi="Times New Roman"/>
          <w:bCs/>
          <w:i/>
          <w:iCs/>
          <w:u w:val="single"/>
          <w:lang w:val="ru-RU"/>
        </w:rPr>
        <w:t>Тактика нападения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1. </w:t>
      </w:r>
      <w:r>
        <w:rPr>
          <w:rFonts w:ascii="Times New Roman" w:hAnsi="Times New Roman"/>
          <w:i/>
          <w:iCs/>
          <w:lang w:val="ru-RU"/>
        </w:rPr>
        <w:t xml:space="preserve">Индивидуальные действия: </w:t>
      </w:r>
      <w:r>
        <w:rPr>
          <w:rFonts w:ascii="Times New Roman" w:hAnsi="Times New Roman"/>
          <w:lang w:val="ru-RU"/>
        </w:rPr>
        <w:t>выбор места для вторых передач, различных по высоте и расстоянию, стоя на площадке и в прыжке; для нападающего удара (с различных передач мяча у сетки и из глубины площадки); чередование подач в дальние и ближние зоны, на силу и нацеленных; подача на игрока, слабо владеющего навыками приема, вышедшего после замены; вторая передача нападающему, сильнейшему на линии (различные по высоте и расстоянию); передача двум нападающим на линии с применением отвлекающих действий руками, туловищем; имитация второй передачи и обман (передача через сетку) на месте и в прыжке (боком и спиной в направлении передачи); имитация нападающего удара и передача в прыжке через сетку (в зону нападения); чередование способов нападающего удара.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2. </w:t>
      </w:r>
      <w:r>
        <w:rPr>
          <w:rFonts w:ascii="Times New Roman" w:hAnsi="Times New Roman"/>
          <w:i/>
          <w:iCs/>
          <w:lang w:val="ru-RU"/>
        </w:rPr>
        <w:t xml:space="preserve">Групповые действия: </w:t>
      </w:r>
      <w:r>
        <w:rPr>
          <w:rFonts w:ascii="Times New Roman" w:hAnsi="Times New Roman"/>
          <w:lang w:val="ru-RU"/>
        </w:rPr>
        <w:t>взаимодействие игрока зоны 4 с игроком зоны 2 при второй передаче; игрока зоны 3 с игроками зон 4 и 2 при скрестном перемещении в зонах - из центра на край сетки (при второй передаче); игрока зоны 3 с игроком зоны 4 в условиях чередования передач, различных по высоте и расстоянию, стоя лицом и спиной в направлении передачи; взаимодействие игроков зон 6 и 5 с игроком, выходящим к сетке из зоны 1. Взаимодействие игроков зон 6, 5 и 1 с игроком зоны 3 при приеме подач на силу и нацеленных, приеме нападающих ударов; игроков зон 6, 5 и 1 с игроком зоны 4 (при приеме подачи - для второй передачи, в доигровке - для удара; игроков зон 4,3 и 2 с игроком зоны 1, выходящим к сетке (при первой передаче); игрока, выходящего из зоны 1 при второй передаче с игроками зон 4, 3 и 2.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3. </w:t>
      </w:r>
      <w:r>
        <w:rPr>
          <w:rFonts w:ascii="Times New Roman" w:hAnsi="Times New Roman"/>
          <w:i/>
          <w:iCs/>
          <w:lang w:val="ru-RU"/>
        </w:rPr>
        <w:t xml:space="preserve">Командные действия: </w:t>
      </w:r>
      <w:r>
        <w:rPr>
          <w:rFonts w:ascii="Times New Roman" w:hAnsi="Times New Roman"/>
          <w:lang w:val="ru-RU"/>
        </w:rPr>
        <w:t>система игры через игрока передней линии - прием подачи и первая передача: а) в зону 3, вторая передаче в зоны 4 и 2, стоя лицом и спиной к ним; б) в зону 4 и 2 (чередование), вторая передача в зоны 3 и 2 (3 и 4); в) в зону 2, вторая - назад за голову, где нападающий удар выполняет игрок зоны 3; система игры через выходящего: прием подачи, первая передача игроку зоны 1, вышедшему к сетке, вторая передача нападающему, к которому передающий обращен лицом (в зоны 3 и 4) и спиной (в зону 2).</w:t>
      </w:r>
    </w:p>
    <w:p>
      <w:pPr>
        <w:pStyle w:val="Normal"/>
        <w:ind w:firstLine="709"/>
        <w:jc w:val="both"/>
        <w:rPr>
          <w:rFonts w:ascii="Times New Roman" w:hAnsi="Times New Roman"/>
          <w:bCs/>
          <w:i/>
          <w:i/>
          <w:iCs/>
          <w:u w:val="single"/>
          <w:lang w:val="ru-RU"/>
        </w:rPr>
      </w:pPr>
      <w:r>
        <w:rPr>
          <w:rFonts w:ascii="Times New Roman" w:hAnsi="Times New Roman"/>
          <w:bCs/>
          <w:i/>
          <w:iCs/>
          <w:u w:val="single"/>
          <w:lang w:val="ru-RU"/>
        </w:rPr>
        <w:t>Тактика защиты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1. </w:t>
      </w:r>
      <w:r>
        <w:rPr>
          <w:rFonts w:ascii="Times New Roman" w:hAnsi="Times New Roman"/>
          <w:i/>
          <w:iCs/>
          <w:lang w:val="ru-RU"/>
        </w:rPr>
        <w:t xml:space="preserve">Индивидуальные действия: </w:t>
      </w:r>
      <w:r>
        <w:rPr>
          <w:rFonts w:ascii="Times New Roman" w:hAnsi="Times New Roman"/>
          <w:lang w:val="ru-RU"/>
        </w:rPr>
        <w:t>выбор места, способа перемещения и способа приема мяча от подачи, нападающего удара и обманных приемов: выбор места, способа перемещения, определение направления удара и зонное блокирование; выбор места и способа приема мяча при страховке блокирующих, нападающих, принимающих «трудные» мячи.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2. </w:t>
      </w:r>
      <w:r>
        <w:rPr>
          <w:rFonts w:ascii="Times New Roman" w:hAnsi="Times New Roman"/>
          <w:i/>
          <w:iCs/>
          <w:lang w:val="ru-RU"/>
        </w:rPr>
        <w:t xml:space="preserve">Групповые действия: </w:t>
      </w:r>
      <w:r>
        <w:rPr>
          <w:rFonts w:ascii="Times New Roman" w:hAnsi="Times New Roman"/>
          <w:lang w:val="ru-RU"/>
        </w:rPr>
        <w:t>взаимодействие игроков передней линии: а) зон 3 и 2,3 и 4 при групповом блокировании (удары по ходу); б) игрока зоны 3, не участвующего в блокировании с блокирующими игроками зон 2 и 4; игроков задней линии - страховка игроков, принимающих «трудные» мячи в пределах площадки и выходящих после приема за ее границы; игроков задней и передней линии: а) зоны 6 с блокирующими (в рамках системы «углом вперед»); б) зоны 6 с не участвующими в блокировании; в) зон 5 и 1 с блокирующими.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3. </w:t>
      </w:r>
      <w:r>
        <w:rPr>
          <w:rFonts w:ascii="Times New Roman" w:hAnsi="Times New Roman"/>
          <w:i/>
          <w:iCs/>
          <w:lang w:val="ru-RU"/>
        </w:rPr>
        <w:t xml:space="preserve">Командные действия: </w:t>
      </w:r>
      <w:r>
        <w:rPr>
          <w:rFonts w:ascii="Times New Roman" w:hAnsi="Times New Roman"/>
          <w:lang w:val="ru-RU"/>
        </w:rPr>
        <w:t>прием подачи - расположение игроков при приеме подачи различными способами (в условиях чередования в дальние и ближние зоны), когда вторую передачу выполняет игрок зоны 3,2 (игрок зоны 3 оттянут назад); игрок зоны 2 (4) стоит у сетки, а игрок зоны 3 оттянут и находится в зоне 2 (4), после приема игрок зоны 2 (4) идет на вторую передачу в зону 3, а игрок зоны 3 играет в нападении в зоне 2 (4); передача в зону 2, стоя спиной к нападающему; расположение игроков при приеме подачи, когда выход к сетке осуществляет игрок зоны 1 из-за игрока; системы игры – расположение игроков при приеме мяча от соперника «углом назад», с применением групповых действий по программе данного года обучения и в условиях чередования нападающих действий; переключение в вариантах построения системы «углом вперед» и «углом назад» в соответствии с характером нападавших действий.</w:t>
      </w:r>
    </w:p>
    <w:p>
      <w:pPr>
        <w:pStyle w:val="Normal"/>
        <w:ind w:firstLine="709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ИНТЕГРАЛЬНАЯ ПОДГОТОВКА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1. Чередование подготовительных упражнений, подводящих и упражнений по технике.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2. Упражнения для развития физических качеств в рамках структуры технических приемов, сочетать с выполнением приема в целом.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3. Развитие специальных физических способностей посредством многократного выполнения технических приемов (в объеме программы).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4. Совершенствование навыков технических приемов посредством многократного выполнения тактических действий.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5. Переключения в выполнении технических приемов и тактических действий нападения и защиты в различных сочетаниях.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6. Учебные игры: задания, включающие основной программный материал по технической и тактической подготовке; игры уменьшенными составами (4</w:t>
      </w:r>
      <w:r>
        <w:rPr>
          <w:rFonts w:ascii="Times New Roman" w:hAnsi="Times New Roman"/>
        </w:rPr>
        <w:t>x</w:t>
      </w:r>
      <w:r>
        <w:rPr>
          <w:rFonts w:ascii="Times New Roman" w:hAnsi="Times New Roman"/>
          <w:lang w:val="ru-RU"/>
        </w:rPr>
        <w:t>4,3</w:t>
      </w:r>
      <w:r>
        <w:rPr>
          <w:rFonts w:ascii="Times New Roman" w:hAnsi="Times New Roman"/>
        </w:rPr>
        <w:t>x</w:t>
      </w:r>
      <w:r>
        <w:rPr>
          <w:rFonts w:ascii="Times New Roman" w:hAnsi="Times New Roman"/>
          <w:lang w:val="ru-RU"/>
        </w:rPr>
        <w:t>3,2</w:t>
      </w:r>
      <w:r>
        <w:rPr>
          <w:rFonts w:ascii="Times New Roman" w:hAnsi="Times New Roman"/>
        </w:rPr>
        <w:t>x</w:t>
      </w:r>
      <w:r>
        <w:rPr>
          <w:rFonts w:ascii="Times New Roman" w:hAnsi="Times New Roman"/>
          <w:lang w:val="ru-RU"/>
        </w:rPr>
        <w:t>2,4</w:t>
      </w:r>
      <w:r>
        <w:rPr>
          <w:rFonts w:ascii="Times New Roman" w:hAnsi="Times New Roman"/>
        </w:rPr>
        <w:t>x</w:t>
      </w:r>
      <w:r>
        <w:rPr>
          <w:rFonts w:ascii="Times New Roman" w:hAnsi="Times New Roman"/>
          <w:lang w:val="ru-RU"/>
        </w:rPr>
        <w:t>3 и т.п.); игры полным составом с командами параллельных групп (или старшей).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7. Контрольные игры проводятся для более полного решения учебных задач и подготовки к соревнованиям.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8. Календарные игры содействуют решению задач соревновательной подготовки, умению применить освоенный технико-тактический арсенал в условиях соревнований.</w:t>
      </w:r>
    </w:p>
    <w:p>
      <w:pPr>
        <w:pStyle w:val="Normal"/>
        <w:ind w:firstLine="709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ВОСЬМОЙ ГОД ОБУЧЕНИЯ</w:t>
      </w:r>
    </w:p>
    <w:p>
      <w:pPr>
        <w:pStyle w:val="Normal"/>
        <w:ind w:firstLine="709"/>
        <w:jc w:val="center"/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>ТЕХНИЧЕСКАЯ ПОДГОТОВКА</w:t>
      </w:r>
    </w:p>
    <w:p>
      <w:pPr>
        <w:pStyle w:val="Normal"/>
        <w:ind w:firstLine="709"/>
        <w:jc w:val="both"/>
        <w:rPr>
          <w:rFonts w:ascii="Times New Roman" w:hAnsi="Times New Roman"/>
          <w:i/>
          <w:i/>
          <w:u w:val="single"/>
          <w:lang w:val="ru-RU"/>
        </w:rPr>
      </w:pPr>
      <w:r>
        <w:rPr>
          <w:rFonts w:ascii="Times New Roman" w:hAnsi="Times New Roman"/>
          <w:bCs/>
          <w:i/>
          <w:u w:val="single"/>
          <w:lang w:val="ru-RU"/>
        </w:rPr>
        <w:t>Техника нападения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1. Перемещения: совершенствование навыков перемещения различными способами па максимальной скорости, сочетание с остановками, прыжками, ответные действия па сигналы; сочетание перемещений с имитацией приемов нападения.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2. Передачи мяча: сверху двумя руками различные по расстоянию и высоте в пределах границ площадки; из глубины площадки для нападающего удара, различные по высоте и расстоянию, стоя лицом или спиной в направлении передачи; с отвлекающими действиями (руками, туловищем, головой); в прыжке после имитации нападающего удара (откидка) назад в соседнюю зону; с последующим падением - на точность из глубины площадки к сетке.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3. Подачи: верхняя прямая в дальние и ближние зоны; боковая подача, подряд 20 попыток; в две продольные зоны 6-3, 1-2, на силу и точность; планирующая подача, соревнование на большее количество выполненных правильно подач; чередование способов подач при моделировании сложных условий (на фоне утомления и т.п.); чередование подач на силу и нацеленных.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4. Нападающие удары: прямой нападающий удар (по ходу) сильнейшей рукой из зон 4, 3, 2 с различных передач по расстоянию (короткие, средние, длинные) и высоте (низкие, средние, высокие) с удаленных от сетки передач, с передачи в прыжке назад (за голову), с передач с последующим падением; имитация нападающего удара и передача через сетку (скидка) двумя руками и одной; нападающий удар с переводом с поворотом туловища в ту же сторону; удар слабейшей рукой; удар с передач назад (за голову), с удаленных от сетки передач; боковой нападающий удар сильнейшей рукой с различных передач по расстоянию и высоте, с удаленных от сетки передач; нападающий удар с переводом влево без поворота туловища из зон 3, 4, 2; нападающие удары с задней линии из зон 6, 1, 5; нападающие удары из-за линии нападения с передачи параллельно линии нападения; из зоны нападения (от сетки).</w:t>
      </w:r>
    </w:p>
    <w:p>
      <w:pPr>
        <w:pStyle w:val="Normal"/>
        <w:ind w:firstLine="709"/>
        <w:jc w:val="both"/>
        <w:rPr>
          <w:rFonts w:ascii="Times New Roman" w:hAnsi="Times New Roman"/>
          <w:bCs/>
          <w:i/>
          <w:i/>
          <w:iCs/>
          <w:u w:val="single"/>
          <w:lang w:val="ru-RU"/>
        </w:rPr>
      </w:pPr>
      <w:r>
        <w:rPr>
          <w:rFonts w:ascii="Times New Roman" w:hAnsi="Times New Roman"/>
          <w:bCs/>
          <w:i/>
          <w:iCs/>
          <w:u w:val="single"/>
          <w:lang w:val="ru-RU"/>
        </w:rPr>
        <w:t>Техника защиты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1. Перемещения: сочетание стоек, способов перемещений и падений с техническими приемами игры в защите; сочетание способов перемещений с прыжками, перемещений с блокированием (одиночным и групповым).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2. Прием мяча сверху и снизу двумя руками: отбивание мяча сомкнутыми кистями над годовой с последующим падением и перекатом на спину; прием мяча сверху и снизу двумя руками с падением в сторону на бедро и перекатом па спину; прием одной рукой с падением в сторону на бедро и перекатом на спину (правой, левой); прием снизу двумя руками и одной рукой с падением вперед на руки и перекатом па грудь; чередование способов приема мяча в зависимости от направления и скорости полета мяча, средства нападения.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3. Блокирование: одиночное прямого удара по ходу (в зонах 4, 2, 3), выполняемого с различных передач; нападающих ударов по ходу, выполняемых из двух зон (4, 2) в известном направлении; нападающих ударов с переводом вправо и влево в зонах 3, 4, 2; в одной зоне (3, 4, 2), удар выполняется в двух направлениях с различных передач; групповое блокирование (вдвоем) ударов по ходу (из зон 4, 2, 3) с различных передач; ударов с переводом вправо и влево (из зон 3, 4, 2); ударов по ходу в двух направлениях (из зон 4-3, 2-3, 4-2); ударов в двух направлениях (по ходу и с переводом); сочетание одиночного и группового блокирования: с высоких передач - групповое, с низких - одиночное.</w:t>
      </w:r>
    </w:p>
    <w:p>
      <w:pPr>
        <w:pStyle w:val="Normal"/>
        <w:ind w:firstLine="709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ТАКТИЧЕСКАЯ ПОДГОТОВКА</w:t>
      </w:r>
    </w:p>
    <w:p>
      <w:pPr>
        <w:pStyle w:val="Normal"/>
        <w:ind w:firstLine="709"/>
        <w:jc w:val="both"/>
        <w:rPr>
          <w:rFonts w:ascii="Times New Roman" w:hAnsi="Times New Roman"/>
          <w:bCs/>
          <w:i/>
          <w:i/>
          <w:iCs/>
          <w:u w:val="single"/>
          <w:lang w:val="ru-RU"/>
        </w:rPr>
      </w:pPr>
      <w:r>
        <w:rPr>
          <w:rFonts w:ascii="Times New Roman" w:hAnsi="Times New Roman"/>
          <w:bCs/>
          <w:i/>
          <w:iCs/>
          <w:u w:val="single"/>
          <w:lang w:val="ru-RU"/>
        </w:rPr>
        <w:t>Тактика нападения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1. </w:t>
      </w:r>
      <w:r>
        <w:rPr>
          <w:rFonts w:ascii="Times New Roman" w:hAnsi="Times New Roman"/>
          <w:i/>
          <w:iCs/>
          <w:lang w:val="ru-RU"/>
        </w:rPr>
        <w:t xml:space="preserve">Индивидуальные действия: </w:t>
      </w:r>
      <w:r>
        <w:rPr>
          <w:rFonts w:ascii="Times New Roman" w:hAnsi="Times New Roman"/>
          <w:lang w:val="ru-RU"/>
        </w:rPr>
        <w:t>выбор места и чередование способов подач, подач на силу и нацеленных в дальнюю и ближнюю зоны; выбор места и подача на игрока, слабо владеющего навыками приема мяча, вышедшего после замены, в зону 1 при выходе с задней линии из этой зоны; имитация второй передачи и обман (передача через сетку) на месте (с применением отвлекающих действий) и в прыжке; имитация второй передачи вперед и передача назад; имитация передачи назад и передача вперед; имитация нападающего удара и передача в прыжке (откидка) вперед через зону, назад в соседнюю зону (боком к сетке); нападающий удар через «слабого» блокирующего; имитация нападающего удара и «скидка» одной рукой в зону нападения.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2. </w:t>
      </w:r>
      <w:r>
        <w:rPr>
          <w:rFonts w:ascii="Times New Roman" w:hAnsi="Times New Roman"/>
          <w:i/>
          <w:iCs/>
          <w:lang w:val="ru-RU"/>
        </w:rPr>
        <w:t xml:space="preserve">Групповые действия: </w:t>
      </w:r>
      <w:r>
        <w:rPr>
          <w:rFonts w:ascii="Times New Roman" w:hAnsi="Times New Roman"/>
          <w:lang w:val="ru-RU"/>
        </w:rPr>
        <w:t>взаимодействие игрока зоны 3 с игроком зоны 4, игрока зоны 3 с игроком зоны 2 - в прыжке; стоя на площадке - с отвлекающими действиями; игрока зоны 2 с игроком зоны 3 в прыжке - откидка, игрока зоны 2 с игроком зоны 4 (с отвлекающими действиями); игрока зоны 2 с игроками зон 3 и 4 (при скрестном перемещении в зонах); игроков зон 2,3,4 в доигровке при первой передаче на удар; игроков зон 5 и 1 с игроком, выходящим к сетке из зоны 6 (при первой передаче); игрока, выходящего к сетке из зоны 1, с игроками зон 6 и 5 при второй передаче на удар с задней линии; игроков зон 6,5 и 1 с игроками зон 3,2, 4 при первой передаче для удара и откидки, для второй передачи; игрока зоны 2 с игроками зон 6 и 5 при второй передаче на удар с задней линии; игрока, выходящего к сетке из зоны 1(6) с игроками зон 4, 3 и 2 при второй передаче.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3. </w:t>
      </w:r>
      <w:r>
        <w:rPr>
          <w:rFonts w:ascii="Times New Roman" w:hAnsi="Times New Roman"/>
          <w:i/>
          <w:iCs/>
          <w:lang w:val="ru-RU"/>
        </w:rPr>
        <w:t xml:space="preserve">Командные действия: </w:t>
      </w:r>
      <w:r>
        <w:rPr>
          <w:rFonts w:ascii="Times New Roman" w:hAnsi="Times New Roman"/>
          <w:lang w:val="ru-RU"/>
        </w:rPr>
        <w:t>система игры через игрока передней линии -прием подачи (планирующей) и первая передача в зону 2, вторая передача в зоны 3 и 4 (в прыжке и стоя на площадке с отвлекающими действиями); первая передача в зону 2, вторая назад за голову, где нападающий удар выполняет игрок зоны 3; в доигровке и несильной подаче первая передача в зону 4, 3, 2, где игрок выполняет нападающий удар; первая передача в зоны 2, 3,4, где игрок имитирует нападающий удар и выполняет откидку: из зоны 2 - в зоны 3, 4; из зоны 3 - в зоны 4 и 2 спиной к нападающему; система игры через выходящего – прием подачи и первая пере/дача игроку зон 1(6), вышедшему к сетке, вторая передача нападающему, к которому выходящий обращен лицом (три нападающих активны); в доигровке передача на выходящего и выполнение тактических комбинаций.</w:t>
      </w:r>
    </w:p>
    <w:p>
      <w:pPr>
        <w:pStyle w:val="Normal"/>
        <w:ind w:firstLine="709"/>
        <w:jc w:val="both"/>
        <w:rPr>
          <w:rFonts w:ascii="Times New Roman" w:hAnsi="Times New Roman"/>
          <w:bCs/>
          <w:i/>
          <w:i/>
          <w:iCs/>
          <w:u w:val="single"/>
          <w:lang w:val="ru-RU"/>
        </w:rPr>
      </w:pPr>
      <w:r>
        <w:rPr>
          <w:rFonts w:ascii="Times New Roman" w:hAnsi="Times New Roman"/>
          <w:bCs/>
          <w:i/>
          <w:iCs/>
          <w:u w:val="single"/>
          <w:lang w:val="ru-RU"/>
        </w:rPr>
        <w:t>Тактика защиты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1. </w:t>
      </w:r>
      <w:r>
        <w:rPr>
          <w:rFonts w:ascii="Times New Roman" w:hAnsi="Times New Roman"/>
          <w:i/>
          <w:iCs/>
          <w:lang w:val="ru-RU"/>
        </w:rPr>
        <w:t xml:space="preserve">Индивидуальные действия: </w:t>
      </w:r>
      <w:r>
        <w:rPr>
          <w:rFonts w:ascii="Times New Roman" w:hAnsi="Times New Roman"/>
          <w:lang w:val="ru-RU"/>
        </w:rPr>
        <w:t>выбор места и способа приема мяча от нападающих ударов различными способами, на страховке (в рамках изученных групповых действий); выбор места, определение направления удара и своевременная постановка рук при одиночном блокировании.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2. </w:t>
      </w:r>
      <w:r>
        <w:rPr>
          <w:rFonts w:ascii="Times New Roman" w:hAnsi="Times New Roman"/>
          <w:i/>
          <w:iCs/>
          <w:lang w:val="ru-RU"/>
        </w:rPr>
        <w:t xml:space="preserve">Групповые действия: </w:t>
      </w:r>
      <w:r>
        <w:rPr>
          <w:rFonts w:ascii="Times New Roman" w:hAnsi="Times New Roman"/>
          <w:lang w:val="ru-RU"/>
        </w:rPr>
        <w:t>взаимодействие игроков зон 5 и 1 с игроком зоны 6 в рамках системы «углом назад» (на страховке и при приеме мяча от нападающих ударов); игрока зоны 6 с игроками зон 1 и 5 в рамках системы «углом назад»; игроков зон 3 и 2, 3 и 4; 2, 3, 4 при блокировании игрока зоны 4, не участвующего в блокировании с блокирующими игроками зон 3 и 2 (прием мяча от удара или страховка); игрока зоны 2, не участвующего в блокировании с блокирующими игроками зон 3 и 4 (прием удара и страховка); игрока зоны 3 с блокирующим игроком зоны 2 или 4;игрока зоны 6 с блокирующими игроками зон 4 и 3, 2 и 3; 4, 3, 2 (при системе защиты «углом вперед»); крайних защитников на страховке с блокирующими игроками; игроков зон 1, 6, 5 с блокирующими при приеме мячей от нападающих ударов; сочетание групповых действий в рамках систем «углом вперед» и «углом назад».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3. </w:t>
      </w:r>
      <w:r>
        <w:rPr>
          <w:rFonts w:ascii="Times New Roman" w:hAnsi="Times New Roman"/>
          <w:i/>
          <w:iCs/>
          <w:lang w:val="ru-RU"/>
        </w:rPr>
        <w:t xml:space="preserve">Командные действия: </w:t>
      </w:r>
      <w:r>
        <w:rPr>
          <w:rFonts w:ascii="Times New Roman" w:hAnsi="Times New Roman"/>
          <w:lang w:val="ru-RU"/>
        </w:rPr>
        <w:t xml:space="preserve">расположение игроков при приеме подачи, когда вторую передачу выполняет игрок передней линии (зон 3,2,4); при приеме подачи, когда выход к сетке осуществляет игрок задней линии (из зон 1,6,5) из-за игрока; системы игры - при приеме мяча от соперника «углом вперед» (варьирование групповых действий соответственно характеру построения игры в нападении соперником); при приеме мяча от соперника «углом назад», когда страховку блокирующих осуществляет крайний защитник (варианты групповых действий); сочетание (чередование) систем игры «углом вперед» и «углом назад». </w:t>
      </w:r>
    </w:p>
    <w:p>
      <w:pPr>
        <w:pStyle w:val="Normal"/>
        <w:ind w:firstLine="709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ИНТЕГРАЛЬНАЯ ПОДГОТОВКА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1. Развитие специальных качеств в рамках структуры технических приемов и посредством многократного выполнения технических приемов в упражнениях повышенной интенсивности.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2. Упражнения на переключения в выполнении технических приемов нападения и защиты повышенной интенсивности и дозировки с целью совершенствования навыков технических приемов и развития специальных качеств.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3. Упражнения па переключения в выполнении тактических действий в нападении и защите повышенной интенсивности и дозировки с целью совершенствования навыков тактических действий, технических приемов и развития специальных качеств.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4. Учебные игры: система заданий в игре, включающая основной программный материал по технической и тактической подготовке. Задания дифференцируются также с учетом игровых функций учащихся.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5. Контрольные игры: применяются в учебных целях, как более высокая ступень учебных игр с заданиями, проводятся регулярно, кроме того, контрольные игры незаменимы при подготовке к соревнованиям.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6. Календарные игры. Установки на игру, разбор игр. Отражение в заданиях, в учебных играх результатов анализа проведения игр.</w:t>
      </w:r>
    </w:p>
    <w:p>
      <w:pPr>
        <w:pStyle w:val="ListParagraph"/>
        <w:numPr>
          <w:ilvl w:val="1"/>
          <w:numId w:val="5"/>
        </w:numPr>
        <w:ind w:left="0" w:firstLine="709"/>
        <w:jc w:val="center"/>
        <w:rPr>
          <w:rFonts w:ascii="Times New Roman" w:hAnsi="Times New Roman"/>
          <w:lang w:val="ru-RU" w:eastAsia="ru-RU"/>
        </w:rPr>
      </w:pPr>
      <w:r>
        <w:rPr>
          <w:rFonts w:ascii="Times New Roman" w:hAnsi="Times New Roman"/>
          <w:lang w:val="ru-RU" w:eastAsia="ru-RU"/>
        </w:rPr>
        <w:t xml:space="preserve"> </w:t>
      </w:r>
      <w:r>
        <w:rPr>
          <w:rFonts w:ascii="Times New Roman" w:hAnsi="Times New Roman"/>
          <w:lang w:val="ru-RU" w:eastAsia="ru-RU"/>
        </w:rPr>
        <w:t>ПЛАНИРУЕМЫЕ РЕЗУЛЬТАТЫ</w:t>
      </w:r>
    </w:p>
    <w:p>
      <w:pPr>
        <w:pStyle w:val="Normal"/>
        <w:ind w:firstLine="709"/>
        <w:jc w:val="both"/>
        <w:rPr>
          <w:rFonts w:ascii="Times New Roman" w:hAnsi="Times New Roman"/>
          <w:i/>
          <w:i/>
          <w:u w:val="single"/>
          <w:lang w:val="ru-RU"/>
        </w:rPr>
      </w:pPr>
      <w:r>
        <w:rPr>
          <w:rFonts w:ascii="Times New Roman" w:hAnsi="Times New Roman"/>
          <w:i/>
          <w:u w:val="single"/>
          <w:lang w:val="ru-RU"/>
        </w:rPr>
        <w:t xml:space="preserve">Личностные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Отражают индивидуальные личностные качества учащихся, которые они должны приобрести в процессе освоения Программы. Это: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-понимание необходимости личного участия в формировании собственного здоровья;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-навыки формирования собственной культуры здорового образа жизни;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-знания о функциональных возможностях организма, способах профилактики заболеваний и перенапряжения;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-готовность и способность к саморазвитию и самообучению;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-готовность к личностному самоопределению;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-уважительное отношение к иному мнению;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-овладение навыками сотрудничества с взрослыми людьми и сверстниками;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-этические чувства доброжелательности, толерантности и эмоционально-нравственной отзывчивости, понимания и сопереживания чувствам и обстоятельствам других людей;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-положительные качества личности и умение управлять своими эмоциями;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-дисциплинированность, внимательность, трудолюбие и упорство в достижении поставленных целей;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-навыки творческого подхода в решении различных задач, к работе на результат;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-оказание бескорыстной помощи окружающим.</w:t>
      </w:r>
    </w:p>
    <w:p>
      <w:pPr>
        <w:pStyle w:val="Normal"/>
        <w:ind w:firstLine="709"/>
        <w:jc w:val="both"/>
        <w:rPr>
          <w:rFonts w:ascii="Times New Roman" w:hAnsi="Times New Roman"/>
          <w:i/>
          <w:i/>
          <w:u w:val="single"/>
          <w:lang w:val="ru-RU"/>
        </w:rPr>
      </w:pPr>
      <w:r>
        <w:rPr>
          <w:rFonts w:ascii="Times New Roman" w:hAnsi="Times New Roman"/>
          <w:i/>
          <w:u w:val="single"/>
          <w:lang w:val="ru-RU"/>
        </w:rPr>
        <w:t>Метапредметные результаты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Характеризуют уровень сформированности универсальных учебных действий учащихся, которые проявляются в познавательной и практической деятельности. Это: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-определение наиболее эффективных способов достижения результата;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-умение находить ошибки при выполнении заданий и уметь их исправлять;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-умение объективно оценивать результаты собственного труда, находить возможности и способы их улучшения. </w:t>
      </w:r>
    </w:p>
    <w:p>
      <w:pPr>
        <w:pStyle w:val="Normal"/>
        <w:ind w:firstLine="709"/>
        <w:jc w:val="both"/>
        <w:rPr>
          <w:rFonts w:ascii="Times New Roman" w:hAnsi="Times New Roman"/>
          <w:i/>
          <w:i/>
          <w:u w:val="single"/>
          <w:lang w:val="ru-RU"/>
        </w:rPr>
      </w:pPr>
      <w:r>
        <w:rPr>
          <w:rFonts w:ascii="Times New Roman" w:hAnsi="Times New Roman"/>
          <w:i/>
          <w:u w:val="single"/>
          <w:lang w:val="ru-RU"/>
        </w:rPr>
        <w:t>Предметные результаты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Характеризуют умение и опыт учащихся, которые приобретаются и закрепляются в процессе освоения дополнительной общеразвивающей общеобразовательной программы по волейболу. Это: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-формирование знаний о волейболе и его роли в укреплении здоровья;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 умение рационально распределять свое время в режиме дня, выполнять утреннюю зарядку;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- умение вести наблюдение за показателями своего физического развития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Основными критериями оценки работы учащихся являются качество и скорость овладения технико-тактическими элементами игры в волейбол, уровень развития физических способностей, желание и уровень мотивации к тренировочным занятиям, дисциплина и поведение на тренировках. Итоги реализации программы: участие в соревнованиях, товарищеские игры, сдача контрольных нормативов и контрольные задания.</w:t>
      </w:r>
    </w:p>
    <w:p>
      <w:pPr>
        <w:pStyle w:val="Normal"/>
        <w:jc w:val="center"/>
        <w:rPr>
          <w:rFonts w:ascii="Times New Roman" w:hAnsi="Times New Roman"/>
          <w:b/>
          <w:b/>
          <w:lang w:val="ru-RU"/>
        </w:rPr>
      </w:pPr>
      <w:r>
        <w:rPr>
          <w:rFonts w:ascii="Times New Roman" w:hAnsi="Times New Roman"/>
          <w:b/>
          <w:lang w:val="ru-RU"/>
        </w:rPr>
      </w:r>
    </w:p>
    <w:p>
      <w:pPr>
        <w:pStyle w:val="Normal"/>
        <w:jc w:val="center"/>
        <w:rPr>
          <w:rFonts w:ascii="Times New Roman" w:hAnsi="Times New Roman"/>
          <w:b/>
          <w:b/>
          <w:lang w:val="ru-RU"/>
        </w:rPr>
      </w:pPr>
      <w:r>
        <w:rPr>
          <w:rFonts w:ascii="Times New Roman" w:hAnsi="Times New Roman"/>
          <w:b/>
          <w:lang w:val="ru-RU"/>
        </w:rPr>
        <w:t>РАЗДЕЛ №2</w:t>
      </w:r>
    </w:p>
    <w:p>
      <w:pPr>
        <w:pStyle w:val="Normal"/>
        <w:jc w:val="center"/>
        <w:rPr>
          <w:rFonts w:ascii="Times New Roman" w:hAnsi="Times New Roman"/>
          <w:b/>
          <w:b/>
          <w:lang w:val="ru-RU"/>
        </w:rPr>
      </w:pPr>
      <w:r>
        <w:rPr>
          <w:rFonts w:ascii="Times New Roman" w:hAnsi="Times New Roman"/>
          <w:b/>
          <w:lang w:val="ru-RU"/>
        </w:rPr>
        <w:t xml:space="preserve"> </w:t>
      </w:r>
      <w:r>
        <w:rPr>
          <w:rFonts w:ascii="Times New Roman" w:hAnsi="Times New Roman"/>
          <w:b/>
          <w:lang w:val="ru-RU"/>
        </w:rPr>
        <w:t>«КОМПЛЕКС ОРГАНИЗАЦИОННО-ПЕДАГОГИЧЕСКИХ УСЛОВИЙ»</w:t>
      </w:r>
    </w:p>
    <w:p>
      <w:pPr>
        <w:pStyle w:val="Normal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center"/>
        <w:rPr>
          <w:rFonts w:ascii="Times New Roman" w:hAnsi="Times New Roman"/>
          <w:lang w:val="ru-RU" w:eastAsia="ru-RU"/>
        </w:rPr>
      </w:pPr>
      <w:r>
        <w:rPr>
          <w:rFonts w:ascii="Times New Roman" w:hAnsi="Times New Roman"/>
          <w:lang w:val="ru-RU"/>
        </w:rPr>
        <w:t xml:space="preserve">2.1. </w:t>
      </w:r>
      <w:r>
        <w:rPr>
          <w:rFonts w:ascii="Times New Roman" w:hAnsi="Times New Roman"/>
          <w:lang w:val="ru-RU" w:eastAsia="ru-RU"/>
        </w:rPr>
        <w:t>УСЛОВИЯ РЕАЛИЗАЦИИ ПРОГРАММЫ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Для проведения тренировочного процесса и решения задач по обучению занимающихся основными требованиями к материально-технической базе и инфраструктуре организации являются:</w:t>
      </w:r>
    </w:p>
    <w:p>
      <w:pPr>
        <w:pStyle w:val="18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Наличие игрового зала.</w:t>
      </w:r>
    </w:p>
    <w:p>
      <w:pPr>
        <w:pStyle w:val="18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Наличие раздевалок.</w:t>
      </w:r>
    </w:p>
    <w:p>
      <w:pPr>
        <w:pStyle w:val="18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Обеспечение оборудованием и спортивным инвентарем, необходимым для прохождения уровней освоения образовательной программы.</w:t>
      </w:r>
    </w:p>
    <w:p>
      <w:pPr>
        <w:pStyle w:val="Normal"/>
        <w:jc w:val="center"/>
        <w:rPr>
          <w:rFonts w:ascii="Times New Roman" w:hAnsi="Times New Roman"/>
          <w:b/>
          <w:b/>
          <w:lang w:val="ru-RU" w:eastAsia="ru-RU"/>
        </w:rPr>
      </w:pPr>
      <w:r>
        <w:rPr>
          <w:rFonts w:ascii="Times New Roman" w:hAnsi="Times New Roman"/>
          <w:b/>
          <w:lang w:val="ru-RU" w:eastAsia="ru-RU"/>
        </w:rPr>
        <w:t>Оборудование и спортивный инвентарь</w:t>
      </w:r>
    </w:p>
    <w:tbl>
      <w:tblPr>
        <w:tblW w:w="9264" w:type="dxa"/>
        <w:jc w:val="left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0" w:lastRow="0" w:firstColumn="1" w:lastColumn="0" w:noHBand="0" w:val="00a0"/>
      </w:tblPr>
      <w:tblGrid>
        <w:gridCol w:w="374"/>
        <w:gridCol w:w="4850"/>
        <w:gridCol w:w="1915"/>
        <w:gridCol w:w="2124"/>
      </w:tblGrid>
      <w:tr>
        <w:trPr>
          <w:trHeight w:val="436" w:hRule="atLeast"/>
        </w:trPr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N п/п</w:t>
            </w:r>
          </w:p>
        </w:tc>
        <w:tc>
          <w:tcPr>
            <w:tcW w:w="4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Наименование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Единица измерения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Количество изделий</w:t>
            </w:r>
          </w:p>
        </w:tc>
      </w:tr>
      <w:tr>
        <w:trPr>
          <w:trHeight w:val="436" w:hRule="atLeast"/>
        </w:trPr>
        <w:tc>
          <w:tcPr>
            <w:tcW w:w="92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Оборудование и спортивный инвентарь</w:t>
            </w:r>
          </w:p>
        </w:tc>
      </w:tr>
      <w:tr>
        <w:trPr/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4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Сетка волейбольная со стойками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комплект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</w:p>
        </w:tc>
      </w:tr>
      <w:tr>
        <w:trPr/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4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Мяч волейбольный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25</w:t>
            </w:r>
          </w:p>
        </w:tc>
      </w:tr>
      <w:tr>
        <w:trPr/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4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Протектор для волейбольных стоек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</w:t>
            </w:r>
          </w:p>
        </w:tc>
      </w:tr>
      <w:tr>
        <w:trPr/>
        <w:tc>
          <w:tcPr>
            <w:tcW w:w="92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Дополнительное и вспомогательное оборудование и спортивный инвентарь</w:t>
            </w:r>
          </w:p>
        </w:tc>
      </w:tr>
      <w:tr>
        <w:trPr/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4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Барьер легкоатлетический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20</w:t>
            </w:r>
          </w:p>
        </w:tc>
      </w:tr>
      <w:tr>
        <w:trPr/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4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Гантели массивные от 1 до 5 кг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комплект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</w:p>
        </w:tc>
      </w:tr>
      <w:tr>
        <w:trPr/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4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Мяч набивной (медицинбол) весом от 1 до 5 кг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16</w:t>
            </w:r>
          </w:p>
        </w:tc>
      </w:tr>
      <w:tr>
        <w:trPr/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</w:t>
            </w:r>
          </w:p>
        </w:tc>
        <w:tc>
          <w:tcPr>
            <w:tcW w:w="4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Корзина для мячей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</w:p>
        </w:tc>
      </w:tr>
      <w:tr>
        <w:trPr/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</w:t>
            </w:r>
          </w:p>
        </w:tc>
        <w:tc>
          <w:tcPr>
            <w:tcW w:w="4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Мяч теннисный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10</w:t>
            </w:r>
          </w:p>
        </w:tc>
      </w:tr>
      <w:tr>
        <w:trPr/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</w:t>
            </w:r>
          </w:p>
        </w:tc>
        <w:tc>
          <w:tcPr>
            <w:tcW w:w="4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Мяч футбольный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</w:p>
        </w:tc>
      </w:tr>
      <w:tr>
        <w:trPr/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10</w:t>
            </w:r>
          </w:p>
        </w:tc>
        <w:tc>
          <w:tcPr>
            <w:tcW w:w="4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Насос для накачивания мячей в комплекте с иглами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</w:p>
        </w:tc>
      </w:tr>
      <w:tr>
        <w:trPr/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</w:t>
            </w:r>
          </w:p>
        </w:tc>
        <w:tc>
          <w:tcPr>
            <w:tcW w:w="4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Скакалка гимнастическая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25</w:t>
            </w:r>
          </w:p>
        </w:tc>
      </w:tr>
      <w:tr>
        <w:trPr/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12</w:t>
            </w:r>
          </w:p>
        </w:tc>
        <w:tc>
          <w:tcPr>
            <w:tcW w:w="4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Скамейка гимнастическая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</w:t>
            </w:r>
          </w:p>
        </w:tc>
      </w:tr>
      <w:tr>
        <w:trPr/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13</w:t>
            </w:r>
          </w:p>
        </w:tc>
        <w:tc>
          <w:tcPr>
            <w:tcW w:w="4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Утяжелитель для ног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комплект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25</w:t>
            </w:r>
          </w:p>
        </w:tc>
      </w:tr>
      <w:tr>
        <w:trPr/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14</w:t>
            </w:r>
          </w:p>
        </w:tc>
        <w:tc>
          <w:tcPr>
            <w:tcW w:w="4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Утяжелитель для рук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комплект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25</w:t>
            </w:r>
          </w:p>
        </w:tc>
      </w:tr>
      <w:tr>
        <w:trPr/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15</w:t>
            </w:r>
          </w:p>
        </w:tc>
        <w:tc>
          <w:tcPr>
            <w:tcW w:w="4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Эспандер резиновый ленточный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25</w:t>
            </w:r>
          </w:p>
        </w:tc>
      </w:tr>
    </w:tbl>
    <w:p>
      <w:pPr>
        <w:pStyle w:val="NormalWeb"/>
        <w:shd w:val="clear" w:color="auto" w:fill="FFFFFF"/>
        <w:spacing w:beforeAutospacing="0" w:before="0" w:afterAutospacing="0" w:after="0"/>
        <w:jc w:val="center"/>
        <w:textAlignment w:val="baseline"/>
        <w:rPr>
          <w:color w:val="000000"/>
        </w:rPr>
      </w:pPr>
      <w:r>
        <w:rPr>
          <w:color w:val="000000"/>
        </w:rPr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center"/>
        <w:textAlignment w:val="baseline"/>
        <w:rPr>
          <w:color w:val="000000"/>
        </w:rPr>
      </w:pPr>
      <w:r>
        <w:rPr>
          <w:color w:val="000000"/>
        </w:rPr>
        <w:t xml:space="preserve">2.2. ФОРМЫ АТТЕСТАЦИИ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Успешное решение задач тренировочного процесса во многом зависит от эффективного контроля, который наряду с планированием является важнейшей функцией управления за тренировочно-соревновательной деятельностью. Контроль охватывает все стороны подготовленности волейболистов. В данной Программе представлены нормативные требования по физической, технической, тактической и интегральной подготовке, требования к физическому развитию занимающихся.</w:t>
      </w:r>
    </w:p>
    <w:p>
      <w:pPr>
        <w:pStyle w:val="Normal"/>
        <w:jc w:val="center"/>
        <w:rPr>
          <w:rFonts w:ascii="Times New Roman" w:hAnsi="Times New Roman"/>
          <w:lang w:val="ru-RU" w:eastAsia="ru-RU"/>
        </w:rPr>
      </w:pPr>
      <w:r>
        <w:rPr>
          <w:rFonts w:ascii="Times New Roman" w:hAnsi="Times New Roman"/>
          <w:lang w:val="ru-RU" w:eastAsia="ru-RU"/>
        </w:rPr>
      </w:r>
    </w:p>
    <w:p>
      <w:pPr>
        <w:pStyle w:val="Normal"/>
        <w:jc w:val="center"/>
        <w:rPr>
          <w:rFonts w:ascii="Times New Roman" w:hAnsi="Times New Roman"/>
          <w:lang w:val="ru-RU" w:eastAsia="ru-RU"/>
        </w:rPr>
      </w:pPr>
      <w:r>
        <w:rPr>
          <w:rFonts w:ascii="Times New Roman" w:hAnsi="Times New Roman"/>
          <w:lang w:val="ru-RU" w:eastAsia="ru-RU"/>
        </w:rPr>
        <w:t>2.3. ОЦЕНОЧНЫЕ МАТЕРИАЛЫ</w:t>
      </w:r>
    </w:p>
    <w:p>
      <w:pPr>
        <w:pStyle w:val="Normal"/>
        <w:jc w:val="center"/>
        <w:rPr>
          <w:rFonts w:ascii="Times New Roman" w:hAnsi="Times New Roman"/>
          <w:b/>
          <w:b/>
          <w:lang w:val="ru-RU" w:eastAsia="ru-RU"/>
        </w:rPr>
      </w:pPr>
      <w:r>
        <w:rPr>
          <w:rFonts w:ascii="Times New Roman" w:hAnsi="Times New Roman"/>
          <w:b/>
          <w:lang w:val="ru-RU" w:eastAsia="ru-RU"/>
        </w:rPr>
        <w:t>Влияние физических качеств и телосложения на результативность</w:t>
      </w:r>
    </w:p>
    <w:tbl>
      <w:tblPr>
        <w:tblW w:w="9229" w:type="dxa"/>
        <w:jc w:val="left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0" w:lastRow="0" w:firstColumn="1" w:lastColumn="0" w:noHBand="0" w:val="00a0"/>
      </w:tblPr>
      <w:tblGrid>
        <w:gridCol w:w="6291"/>
        <w:gridCol w:w="2937"/>
      </w:tblGrid>
      <w:tr>
        <w:trPr>
          <w:trHeight w:val="261" w:hRule="atLeast"/>
        </w:trPr>
        <w:tc>
          <w:tcPr>
            <w:tcW w:w="6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Физические качества и телосложение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Уровень влияния</w:t>
            </w:r>
          </w:p>
        </w:tc>
      </w:tr>
      <w:tr>
        <w:trPr/>
        <w:tc>
          <w:tcPr>
            <w:tcW w:w="6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mc:AlternateContent>
                <mc:Choice Requires="wps">
                  <w:drawing>
                    <wp:anchor behindDoc="0" distT="0" distB="0" distL="114300" distR="114300" simplePos="0" locked="0" layoutInCell="1" allowOverlap="1" relativeHeight="2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12065</wp:posOffset>
                      </wp:positionV>
                      <wp:extent cx="5673725" cy="1270"/>
                      <wp:effectExtent l="0" t="0" r="0" b="0"/>
                      <wp:wrapNone/>
                      <wp:docPr id="1" name="Прямая со стрелкой 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73240" cy="720"/>
                              </a:xfrm>
                              <a:custGeom>
                                <a:avLst/>
                                <a:gdLst/>
                                <a:ahLst/>
                                <a:rect l="l" t="t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21600" y="21600"/>
                                    </a:lnTo>
                                  </a:path>
                                </a:pathLst>
                              </a:custGeom>
                              <a:noFill/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shapetype_32" coordsize="21600,21600" o:spt="32" path="m,l21600,21600nfe">
                      <v:stroke joinstyle="miter"/>
                      <v:path gradientshapeok="t" o:connecttype="rect" textboxrect="0,0,21600,21600"/>
                    </v:shapetype>
                    <v:shape id="shape_0" ID="Прямая со стрелкой 8" stroked="t" style="position:absolute;margin-left:-0.7pt;margin-top:0.95pt;width:446.65pt;height:0pt;mso-wrap-style:none;v-text-anchor:middle" type="shapetype_32">
                      <v:fill o:detectmouseclick="t" on="false"/>
                      <v:stroke color="black" joinstyle="round" endcap="flat"/>
                      <w10:wrap type="none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lang w:eastAsia="ru-RU"/>
              </w:rPr>
              <w:t>С</w:t>
            </w:r>
            <w:r>
              <w:rPr>
                <w:rFonts w:ascii="Times New Roman" w:hAnsi="Times New Roman"/>
                <w:lang w:eastAsia="ru-RU"/>
              </w:rPr>
              <w:t>коростные способности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</w:p>
        </w:tc>
      </w:tr>
      <w:tr>
        <w:trPr/>
        <w:tc>
          <w:tcPr>
            <w:tcW w:w="6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Мышечная сила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</w:p>
        </w:tc>
      </w:tr>
      <w:tr>
        <w:trPr/>
        <w:tc>
          <w:tcPr>
            <w:tcW w:w="6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Вестибулярная устойчивость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</w:p>
        </w:tc>
      </w:tr>
      <w:tr>
        <w:trPr/>
        <w:tc>
          <w:tcPr>
            <w:tcW w:w="6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Выносливость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</w:p>
        </w:tc>
      </w:tr>
      <w:tr>
        <w:trPr/>
        <w:tc>
          <w:tcPr>
            <w:tcW w:w="6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Гибкость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</w:tr>
      <w:tr>
        <w:trPr/>
        <w:tc>
          <w:tcPr>
            <w:tcW w:w="6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Координационные способности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</w:p>
        </w:tc>
      </w:tr>
      <w:tr>
        <w:trPr/>
        <w:tc>
          <w:tcPr>
            <w:tcW w:w="6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Телосложение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</w:p>
        </w:tc>
      </w:tr>
    </w:tbl>
    <w:p>
      <w:pPr>
        <w:pStyle w:val="Normal"/>
        <w:ind w:firstLine="709"/>
        <w:jc w:val="both"/>
        <w:rPr>
          <w:rFonts w:ascii="Times New Roman" w:hAnsi="Times New Roman"/>
          <w:lang w:val="ru-RU" w:eastAsia="ru-RU"/>
        </w:rPr>
      </w:pPr>
      <w:r>
        <w:rPr>
          <w:rFonts w:ascii="Times New Roman" w:hAnsi="Times New Roman"/>
          <w:lang w:val="ru-RU" w:eastAsia="ru-RU"/>
        </w:rPr>
        <w:t>Условные обозначения:</w:t>
      </w:r>
    </w:p>
    <w:p>
      <w:pPr>
        <w:pStyle w:val="Normal"/>
        <w:ind w:firstLine="709"/>
        <w:rPr>
          <w:rFonts w:ascii="Times New Roman" w:hAnsi="Times New Roman"/>
          <w:lang w:val="ru-RU" w:eastAsia="ru-RU"/>
        </w:rPr>
      </w:pPr>
      <w:r>
        <w:rPr>
          <w:rFonts w:ascii="Times New Roman" w:hAnsi="Times New Roman"/>
          <w:lang w:val="ru-RU" w:eastAsia="ru-RU"/>
        </w:rPr>
        <w:t>3 - значительное влияние;</w:t>
      </w:r>
    </w:p>
    <w:p>
      <w:pPr>
        <w:pStyle w:val="Normal"/>
        <w:ind w:firstLine="709"/>
        <w:rPr>
          <w:rFonts w:ascii="Times New Roman" w:hAnsi="Times New Roman"/>
          <w:lang w:val="ru-RU" w:eastAsia="ru-RU"/>
        </w:rPr>
      </w:pPr>
      <w:r>
        <w:rPr>
          <w:rFonts w:ascii="Times New Roman" w:hAnsi="Times New Roman"/>
          <w:lang w:val="ru-RU" w:eastAsia="ru-RU"/>
        </w:rPr>
        <w:t>2 - среднее влияние;</w:t>
      </w:r>
    </w:p>
    <w:p>
      <w:pPr>
        <w:pStyle w:val="Normal"/>
        <w:ind w:firstLine="709"/>
        <w:rPr>
          <w:rFonts w:ascii="Times New Roman" w:hAnsi="Times New Roman"/>
          <w:lang w:val="ru-RU" w:eastAsia="ru-RU"/>
        </w:rPr>
      </w:pPr>
      <w:r>
        <w:rPr>
          <w:rFonts w:ascii="Times New Roman" w:hAnsi="Times New Roman"/>
          <w:lang w:val="ru-RU" w:eastAsia="ru-RU"/>
        </w:rPr>
        <w:t>1- незначительное влияние.</w:t>
      </w:r>
    </w:p>
    <w:p>
      <w:pPr>
        <w:pStyle w:val="Normal"/>
        <w:jc w:val="center"/>
        <w:rPr>
          <w:rFonts w:ascii="Times New Roman" w:hAnsi="Times New Roman"/>
          <w:lang w:val="ru-RU" w:eastAsia="ru-RU"/>
        </w:rPr>
      </w:pPr>
      <w:r>
        <w:rPr>
          <w:rFonts w:ascii="Times New Roman" w:hAnsi="Times New Roman"/>
          <w:lang w:val="ru-RU" w:eastAsia="ru-RU"/>
        </w:rPr>
      </w:r>
    </w:p>
    <w:p>
      <w:pPr>
        <w:pStyle w:val="Normal"/>
        <w:jc w:val="center"/>
        <w:rPr>
          <w:rFonts w:ascii="Times New Roman" w:hAnsi="Times New Roman"/>
          <w:lang w:val="ru-RU" w:eastAsia="ru-RU"/>
        </w:rPr>
      </w:pPr>
      <w:r>
        <w:rPr>
          <w:rFonts w:ascii="Times New Roman" w:hAnsi="Times New Roman"/>
          <w:lang w:val="ru-RU" w:eastAsia="ru-RU"/>
        </w:rPr>
        <w:t>2.3.1. КОНКРЕТИЗАЦИЯ КРИТЕРИЕВ ПОДГОТОВКИ ЛИЦ НА КАЖДОМ УРОВНЕ ОБУЧЕНИЯ, С УЧЕТОМ ВОЗРАСТА И ВЛИЯНИЯ ФИЗИЧЕСКИХ КАЧЕСТВ И ТЕЛОСЛОЖЕНИЯ НА РЕЗУЛЬТАТИВНОСТЬ</w:t>
      </w:r>
    </w:p>
    <w:p>
      <w:pPr>
        <w:pStyle w:val="Normal"/>
        <w:ind w:firstLine="709"/>
        <w:jc w:val="both"/>
        <w:rPr>
          <w:rFonts w:ascii="Times New Roman" w:hAnsi="Times New Roman"/>
          <w:bCs/>
          <w:i/>
          <w:i/>
          <w:iCs/>
          <w:u w:val="single"/>
          <w:lang w:val="ru-RU"/>
        </w:rPr>
      </w:pPr>
      <w:r>
        <w:rPr>
          <w:rFonts w:ascii="Times New Roman" w:hAnsi="Times New Roman"/>
          <w:bCs/>
          <w:i/>
          <w:iCs/>
          <w:u w:val="single"/>
          <w:lang w:val="ru-RU"/>
        </w:rPr>
        <w:t xml:space="preserve">Техническая подготовка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 xml:space="preserve">1. Испытания на точность второй передачи. </w:t>
      </w:r>
      <w:r>
        <w:rPr>
          <w:rFonts w:ascii="Times New Roman" w:hAnsi="Times New Roman"/>
          <w:lang w:val="ru-RU"/>
        </w:rPr>
        <w:t>В испытаниях создаются условия, при которых можно получить количественный результат: устанавливаются ограничители расстояния и высоты передачи - рейки, цветные ленты, обручи, наносятся линии. При передачах из зоны 3 в зону 4 расстояние передачи 3-3,5 м, высота ограничителей 3 м, расстояние от сетки не более 1,5м. Если устанавливаются мишени (обруч, «маяк»), их высота над сеткой 30-40 см, расстояние от боковой линии 1 м и 20-30 см от сетки. При передаче из зоны 2 в зону 4 расстояние передачи 5-6 м. Каждый учащийся выполняет 5 попыток: учитываются количество передач, отвечающих требованиям в испытании, а также качество исполнения передачи (передача с нарушением правил игры не засчитывается).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 xml:space="preserve">2.Испытания в передачах сверху у стены, стоя лицом и спиной (чередование). </w:t>
      </w:r>
      <w:r>
        <w:rPr>
          <w:rFonts w:ascii="Times New Roman" w:hAnsi="Times New Roman"/>
          <w:lang w:val="ru-RU"/>
        </w:rPr>
        <w:t>Учащийся располагается на расстоянии 3 м от стены, на высоте 4 м на степе делается контрольная линия - надо стремиться выдерживать расстояние от стены и высоту передач. Учащийся подбрасывает мяч над собой и передачей посылает его в стену, выполняет передачу над собой и поворачивается на 180° (спиной к стене), выполняет передачу, стоя спиной, поворачивается кругом, выполняет передачу, стоя лицом к стене и т.д. Передачи, стоя лицом над собой и стоя спиной, составляют одну серию. Учитывается максимальное количество серий. Устанавливается минимальное число серий для каждого года обучения.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 xml:space="preserve">3.Испытания на точности подач. </w:t>
      </w:r>
      <w:r>
        <w:rPr>
          <w:rFonts w:ascii="Times New Roman" w:hAnsi="Times New Roman"/>
          <w:lang w:val="ru-RU"/>
        </w:rPr>
        <w:t>Основные требования: при качественном техническом исполнении заданного способа подачи послать мяч в определенном направлении - в определенный участок площадки. Эти участки следующие: правая (левая) половина площадки, зона 4-5 (1-2), площадь у боковых линий в зонах 5-4 (1-2) размером 6</w:t>
      </w:r>
      <w:r>
        <w:rPr>
          <w:rFonts w:ascii="Times New Roman" w:hAnsi="Times New Roman"/>
        </w:rPr>
        <w:t>x</w:t>
      </w:r>
      <w:r>
        <w:rPr>
          <w:rFonts w:ascii="Times New Roman" w:hAnsi="Times New Roman"/>
          <w:lang w:val="ru-RU"/>
        </w:rPr>
        <w:t>2 м, в зоне 6 у лицевой линии размером 3</w:t>
      </w:r>
      <w:r>
        <w:rPr>
          <w:rFonts w:ascii="Times New Roman" w:hAnsi="Times New Roman"/>
        </w:rPr>
        <w:t>x</w:t>
      </w:r>
      <w:r>
        <w:rPr>
          <w:rFonts w:ascii="Times New Roman" w:hAnsi="Times New Roman"/>
          <w:lang w:val="ru-RU"/>
        </w:rPr>
        <w:t>3 м. Каждый учащийся выполняет 5 попыток.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 xml:space="preserve">4.Испытания на точность нападающих ударов. </w:t>
      </w:r>
      <w:r>
        <w:rPr>
          <w:rFonts w:ascii="Times New Roman" w:hAnsi="Times New Roman"/>
          <w:lang w:val="ru-RU"/>
        </w:rPr>
        <w:t>Требования в этих испытаниях сводятся к тому, чтобы качественно в техническом исполнении произвести тот или иной папа/дающий удар, учащиеся могли достаточно сильно послать мяч с определенной точностью. При ударах из зоны 4 в зоны 4-5 площадь попадания ограничивается лицевой, боковой линиями и линией нападения, на расстоянии 3 м от боковой. При ударах с переводом площадь ограничена боковой линией и линией, параллельной ей па расстоянии 2 м. Если удар из зоны 4, то в зонах 1-2, при ударах из зоны 2 - в зонах 4-5. Каждый учащийся должен выполнить 5 попыток.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 xml:space="preserve">5.Испытания на точность первой передачи (прием мяча). </w:t>
      </w:r>
      <w:r>
        <w:rPr>
          <w:rFonts w:ascii="Times New Roman" w:hAnsi="Times New Roman"/>
          <w:lang w:val="ru-RU"/>
        </w:rPr>
        <w:t>Испытания преследуют цель определить степень владения навыками приема подачи. Выполняется подача, нацеленная на зону, где расположен испытуемый. Только при этом условии идут в зачет попытки. При наличии специального снаряда «мячемета» мяч посылается с его помощью. Принимая мяч в зоне 6 (5), учащийся должен направить его через лепту, натянутую па расстоянии 1,5 м от сетки и на высоте 3 м, в зону 3 или 2. Если мяч выйдет за пределы указанной зоны или заденет сетку, то такая попытка не засчитывается. Вместо ленты можно установить рейку. Очень хорошо установить на площадке обод диаметром 2 м на высоте 1,5 м, который и будет служить мишенью. Каждому занимающемуся дается 5 попыток, для 15-16 лет - 8. Подачи в группах начальной подготовки нижние, с 12-14 лет - верхние, в 15-16 лет - планирующие. Учитываются количество попаданий и качество выполнения.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 xml:space="preserve">6. Испытания в блокировании. </w:t>
      </w:r>
      <w:r>
        <w:rPr>
          <w:rFonts w:ascii="Times New Roman" w:hAnsi="Times New Roman"/>
          <w:lang w:val="ru-RU"/>
        </w:rPr>
        <w:t>При одиночном блокировании занимающемуся располагается в зоне 3 и в момент передачи на удар выходит в соответствующую зону для постановки блока. Направление удара известно, высота передачи па удар тоже. Дается 5 попыток каждому занимающемуся.</w:t>
      </w:r>
    </w:p>
    <w:p>
      <w:pPr>
        <w:pStyle w:val="Normal"/>
        <w:ind w:firstLine="709"/>
        <w:jc w:val="both"/>
        <w:rPr>
          <w:rFonts w:ascii="Times New Roman" w:hAnsi="Times New Roman"/>
          <w:bCs/>
          <w:i/>
          <w:i/>
          <w:iCs/>
          <w:u w:val="single"/>
          <w:lang w:val="ru-RU"/>
        </w:rPr>
      </w:pPr>
      <w:r>
        <w:rPr>
          <w:rFonts w:ascii="Times New Roman" w:hAnsi="Times New Roman"/>
          <w:bCs/>
          <w:i/>
          <w:iCs/>
          <w:u w:val="single"/>
          <w:lang w:val="ru-RU"/>
        </w:rPr>
        <w:t xml:space="preserve">Тактическая подготовка.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 xml:space="preserve">1. Действия при второй передаче, стоя и в прыжке. </w:t>
      </w:r>
      <w:r>
        <w:rPr>
          <w:rFonts w:ascii="Times New Roman" w:hAnsi="Times New Roman"/>
          <w:lang w:val="ru-RU"/>
        </w:rPr>
        <w:t>Расположение испытуемого в зоне 3 (или на границе с зоной 3). Сигналом служат: зажигание ламп за сеткой (па сетке), положение рук тренера (учащегося) за сеткой, звуковой сигнал (команда, свисток). Мяч первой передачей («мячемет» или игрок) посылается из глубины площадки. Сигнал подается в тот момент, когда мяч начинает опускаться вниз. Задания следуют в различном порядке. Даются 6 попыток (примерно поровну в каждую зону). Учитываются количество правильно выполненных заданий и точность передачи с соблюдением правил игры.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 xml:space="preserve">2. Действия при нападающих ударах. </w:t>
      </w:r>
      <w:r>
        <w:rPr>
          <w:rFonts w:ascii="Times New Roman" w:hAnsi="Times New Roman"/>
          <w:lang w:val="ru-RU"/>
        </w:rPr>
        <w:t>Нападающий удар или «скидка» (передача через сетку в прыжке) в зависимости от того, поставлен «блок» или пет. Блок имитируется специальными приспособлениями (типа «механический блок» и др.). «Блокировать» может партнер, стоя па подставке. «Блок» появляется во время отталкивания нападающего при прыжке. Учитываются количество правильно выполненных заданий и точность полета мяча.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 xml:space="preserve">3. Командные действия в нападении. </w:t>
      </w:r>
      <w:r>
        <w:rPr>
          <w:rFonts w:ascii="Times New Roman" w:hAnsi="Times New Roman"/>
          <w:lang w:val="ru-RU"/>
        </w:rPr>
        <w:t>В этих испытаниях выявляется умение учащихся взаимодействовать в составе команды. Содержание испытаний составляют действия: прием подачи, вторая передача игроком линии нападения или выходящим с задней линии к сетке и нападающий удар одним из учащихся, другие выполняют имитацию удара, окрестные перемещения в зонах и др. (по заданию). Характер взаимодействий и условия испытаний представлены в оценочной таблице. Даются 6 попыток. Требования такие же, как при групповых действиях.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 xml:space="preserve">4. Действия при одиночном блокировании. </w:t>
      </w:r>
      <w:r>
        <w:rPr>
          <w:rFonts w:ascii="Times New Roman" w:hAnsi="Times New Roman"/>
          <w:lang w:val="ru-RU"/>
        </w:rPr>
        <w:t>Основное требование в испытаниях - выявить умение в блокировании: выбор места, своевременная постановка рук на пути мяча. Надо определить зону, откуда будет произведен удар (четвертая, третья или вторая), направление удара - по диагонали. Дается по 10 попыток в каждом испытании (примерно поровну по видам задания). Учитываются количество правильно выполненных заданий и качество блокирования (техническое исполнение).</w:t>
      </w:r>
    </w:p>
    <w:p>
      <w:pPr>
        <w:pStyle w:val="Normal"/>
        <w:ind w:firstLine="709"/>
        <w:jc w:val="both"/>
        <w:rPr>
          <w:rFonts w:ascii="Times New Roman" w:hAnsi="Times New Roman"/>
          <w:bCs/>
          <w:i/>
          <w:i/>
          <w:iCs/>
          <w:lang w:val="ru-RU"/>
        </w:rPr>
      </w:pPr>
      <w:r>
        <w:rPr>
          <w:rFonts w:ascii="Times New Roman" w:hAnsi="Times New Roman"/>
          <w:i/>
          <w:lang w:val="ru-RU"/>
        </w:rPr>
        <w:t>5.</w:t>
      </w:r>
      <w:r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i/>
          <w:iCs/>
          <w:lang w:val="ru-RU"/>
        </w:rPr>
        <w:t xml:space="preserve">Командные действия в защите. </w:t>
      </w:r>
      <w:r>
        <w:rPr>
          <w:rFonts w:ascii="Times New Roman" w:hAnsi="Times New Roman"/>
          <w:lang w:val="ru-RU"/>
        </w:rPr>
        <w:t xml:space="preserve">Основные требования - командные действия при построении защитных действий по системе «углом вперед» и «углом назад». Нападающая команда чередует действия в нападении: удары из различных зон и в разных направлениях, обманные удары и «скидки». Даются 10 попыток в двух расстановках, после </w:t>
      </w:r>
      <w:r>
        <w:rPr>
          <w:rFonts w:ascii="Times New Roman" w:hAnsi="Times New Roman"/>
          <w:i/>
          <w:iCs/>
          <w:lang w:val="ru-RU"/>
        </w:rPr>
        <w:t xml:space="preserve">5 </w:t>
      </w:r>
      <w:r>
        <w:rPr>
          <w:rFonts w:ascii="Times New Roman" w:hAnsi="Times New Roman"/>
          <w:lang w:val="ru-RU"/>
        </w:rPr>
        <w:t>попыток игроки передней и задней линий меняются местами. Учитываются количество правильно выполненных действий и ошибки.</w:t>
      </w:r>
    </w:p>
    <w:p>
      <w:pPr>
        <w:pStyle w:val="Normal"/>
        <w:ind w:firstLine="709"/>
        <w:jc w:val="both"/>
        <w:rPr>
          <w:rFonts w:ascii="Times New Roman" w:hAnsi="Times New Roman"/>
          <w:bCs/>
          <w:i/>
          <w:i/>
          <w:iCs/>
          <w:lang w:val="ru-RU"/>
        </w:rPr>
      </w:pPr>
      <w:r>
        <w:rPr>
          <w:rFonts w:ascii="Times New Roman" w:hAnsi="Times New Roman"/>
          <w:bCs/>
          <w:i/>
          <w:iCs/>
          <w:u w:val="single"/>
          <w:lang w:val="ru-RU"/>
        </w:rPr>
        <w:t>Интегральная подготовка</w:t>
      </w:r>
      <w:r>
        <w:rPr>
          <w:rFonts w:ascii="Times New Roman" w:hAnsi="Times New Roman"/>
          <w:bCs/>
          <w:i/>
          <w:iCs/>
          <w:lang w:val="ru-RU"/>
        </w:rPr>
        <w:t xml:space="preserve">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 xml:space="preserve">1. Упражнения на переключение в выполнении технических приемов. </w:t>
      </w:r>
      <w:r>
        <w:rPr>
          <w:rFonts w:ascii="Times New Roman" w:hAnsi="Times New Roman"/>
          <w:lang w:val="ru-RU"/>
        </w:rPr>
        <w:t>Первое: нападающий удар - блокирование. Учащийся в зоне 4 (3,2) выполняет удар определенным способом и в определенном направлении, затем блокирует известные ему способы и направление удара. Один удар и одна постановка блока составляют серию. Учитываются точность нападающего удара и качество блокирования. Второе: блокирование - вторая передача. Учащийся блокирует в зоне 3 нападающий удар из зоны 4 в диагональном направлении, после чего выполняет вторую передачу в зону 4 или 2 (стоя спиной) - по заданию, снова блокирует. Учитывается качество блокирования и второй передачи. Третье: прием мяча снизу двумя руками - верхняя передача. Учащийся в зоне 2 принимает мяч от скидки из зоны 4 и после этого выполняет верхнюю передачу в зону 4. Учитываются качество приема и точность передачи. В каждом задании необходимо выполнить определенное количество серий.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 xml:space="preserve">2. Упражнения на переключение в тактических действиях. </w:t>
      </w:r>
      <w:r>
        <w:rPr>
          <w:rFonts w:ascii="Times New Roman" w:hAnsi="Times New Roman"/>
          <w:lang w:val="ru-RU"/>
        </w:rPr>
        <w:t xml:space="preserve">Испытания направлены на то, чтобы выявить умение учащихся перестраивать свои действия в соответствии с требованиями. Даются два упражнения. Первое: учащиеся располагаются в защитной позиции: три у сетки - для блокирования, три - на задней линии. Из зоны 1 игрок выполняет подачу, после чего с противоположной стороны игроки выполняют удары из зон 4 и 2 в диагональном направлении (с передачи из зоны 3), затем по команде «доигровка» бросают мяч через сетку со стороны «нападающих». Защищающиеся принимают мяч и первой передачей направляют его игроку задней линии, который выходит к сетке (из зоны 1 или </w:t>
      </w:r>
      <w:r>
        <w:rPr>
          <w:rFonts w:ascii="Times New Roman" w:hAnsi="Times New Roman"/>
          <w:i/>
          <w:iCs/>
          <w:lang w:val="ru-RU"/>
        </w:rPr>
        <w:t xml:space="preserve">5) </w:t>
      </w:r>
      <w:r>
        <w:rPr>
          <w:rFonts w:ascii="Times New Roman" w:hAnsi="Times New Roman"/>
          <w:lang w:val="ru-RU"/>
        </w:rPr>
        <w:t>и выполняет вторую передачу кому-либо из трех игроков передней линии. После трех ударов подряд снова блокирование. Выполняются 3 серии, затем линии меняются местами, еще 3 серии: одна подача, два блокирования и три удара в одной серии. Учитываются правильность выполнения действий и техническое качество исполнения. Второе - после приема подачи команда разыгрывает мяч в нападении, после чего выполняет защитные действия (блокирует или страхует). По команде «доигровка» выполняет нападающие удары. Выполняются по три серии в двух расстановках. В одной серии: прием подачи, нападающий удар, два защитных действия, два нападающих удара. Учитываются количество правильно выполненных заданий и ошибки.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 xml:space="preserve">3. Определение эффективности игровых действий. </w:t>
      </w:r>
      <w:r>
        <w:rPr>
          <w:rFonts w:ascii="Times New Roman" w:hAnsi="Times New Roman"/>
          <w:lang w:val="ru-RU"/>
        </w:rPr>
        <w:t>Эффективность игровых действий волейболистов определяется па основании результатов наблюдений в календарных и контрольных играх. Для этого применяют различные системы записи игр (графически, па магнитофонную ленту, видеокамеру и др.). На каждого занимающегося должны быть данные наблюдений в нескольких играх - календарных и контрольных, главным образом в соревновательном периоде. Успешное решение задач подготовки резервов волейболистов высших разрядов невозможно без соревновательной практики, без участия в соревнованиях. Каждый занимающийся должен участвовать в определенном количестве соревнований. В разделах интегральной подготовки указано количество соревнований (игр) па каждый год в системе многолетней подготовки. Этот минимум должен быть обеспечен для каждого занимающегося.</w:t>
      </w:r>
    </w:p>
    <w:p>
      <w:pPr>
        <w:pStyle w:val="Normal"/>
        <w:ind w:firstLine="709"/>
        <w:jc w:val="both"/>
        <w:rPr>
          <w:rFonts w:ascii="Times New Roman" w:hAnsi="Times New Roman"/>
          <w:i/>
          <w:i/>
          <w:iCs/>
          <w:u w:val="single"/>
          <w:lang w:val="ru-RU"/>
        </w:rPr>
      </w:pPr>
      <w:r>
        <w:rPr>
          <w:rFonts w:ascii="Times New Roman" w:hAnsi="Times New Roman"/>
          <w:i/>
          <w:iCs/>
          <w:u w:val="single"/>
          <w:lang w:val="ru-RU"/>
        </w:rPr>
        <w:t xml:space="preserve">Теоретическая подготовка. </w:t>
      </w:r>
    </w:p>
    <w:p>
      <w:pPr>
        <w:pStyle w:val="Normal"/>
        <w:ind w:firstLine="709"/>
        <w:jc w:val="both"/>
        <w:rPr>
          <w:rFonts w:ascii="Times New Roman" w:hAnsi="Times New Roman"/>
          <w:i/>
          <w:i/>
          <w:iCs/>
          <w:lang w:val="ru-RU"/>
        </w:rPr>
      </w:pPr>
      <w:r>
        <w:rPr>
          <w:rFonts w:ascii="Times New Roman" w:hAnsi="Times New Roman"/>
          <w:lang w:val="ru-RU"/>
        </w:rPr>
        <w:t>Специальные знания проверяются систематически при помощи контрольных бесед во время практических тренировочных занятий, для чего выделяется время (5-10 мин).</w:t>
      </w:r>
    </w:p>
    <w:p>
      <w:pPr>
        <w:pStyle w:val="Normal"/>
        <w:ind w:firstLine="709"/>
        <w:jc w:val="both"/>
        <w:rPr>
          <w:rFonts w:ascii="Times New Roman" w:hAnsi="Times New Roman"/>
          <w:i/>
          <w:i/>
          <w:iCs/>
          <w:u w:val="single"/>
          <w:lang w:val="ru-RU"/>
        </w:rPr>
      </w:pPr>
      <w:r>
        <w:rPr>
          <w:rFonts w:ascii="Times New Roman" w:hAnsi="Times New Roman"/>
          <w:i/>
          <w:iCs/>
          <w:u w:val="single"/>
          <w:lang w:val="ru-RU"/>
        </w:rPr>
        <w:t xml:space="preserve">Судейская подготовка. 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Определяется уровень специальных знаний по методике начального обучения навыкам игры в волейбол, методике тренировки, правилам соревнований и их организации. Определяется уровень практических умений и навыков по составлению комплексов упражнений по видам подготовки, проведению отдельных частей и всего тренировочного занятия, судейства учебных и календарных игр, проведения соревнований. Эта работа осуществляется па практических текущих занятиях, игровых тренировках, контрольных играх и соревнованиях (других команд). Кроме того, проводятся зачетные занятия.</w:t>
      </w:r>
    </w:p>
    <w:p>
      <w:pPr>
        <w:pStyle w:val="Normal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2.3.2. </w:t>
      </w:r>
      <w:r>
        <w:rPr>
          <w:rFonts w:ascii="Times New Roman" w:hAnsi="Times New Roman"/>
          <w:lang w:val="ru-RU" w:eastAsia="ru-RU"/>
        </w:rPr>
        <w:t>ТРЕБОВАНИЯ К РЕЗУЛЬТАТАМ РЕАЛИЗАЦИИ ПРОГРАММЫ НА КАЖДОМ УРОВНЕ ОБУЧЕНИЯ, ВЫПОЛНЕНИЕ КОТОРЫХ ДАЕТ ОСНОВАНИЕ ДЛЯ ПЕРЕВОДА ЛИЦА, НА СЛЕДУЮЩИЙ УРОВЕНЬ ОБУЧЕНИЯ</w:t>
      </w:r>
    </w:p>
    <w:p>
      <w:pPr>
        <w:pStyle w:val="Formattext"/>
        <w:shd w:val="clear" w:color="auto" w:fill="FFFFFF"/>
        <w:spacing w:beforeAutospacing="0" w:before="0" w:afterAutospacing="0" w:after="0"/>
        <w:ind w:firstLine="709"/>
        <w:jc w:val="both"/>
        <w:textAlignment w:val="baseline"/>
        <w:rPr>
          <w:spacing w:val="2"/>
        </w:rPr>
      </w:pPr>
      <w:r>
        <w:rPr>
          <w:spacing w:val="2"/>
        </w:rPr>
        <w:t>В группах 1-6 годах обучения:</w:t>
      </w:r>
    </w:p>
    <w:p>
      <w:pPr>
        <w:pStyle w:val="Formattext"/>
        <w:shd w:val="clear" w:color="auto" w:fill="FFFFFF"/>
        <w:spacing w:beforeAutospacing="0" w:before="0" w:afterAutospacing="0" w:after="0"/>
        <w:ind w:firstLine="709"/>
        <w:jc w:val="both"/>
        <w:textAlignment w:val="baseline"/>
        <w:rPr>
          <w:spacing w:val="2"/>
        </w:rPr>
      </w:pPr>
      <w:r>
        <w:rPr>
          <w:spacing w:val="2"/>
        </w:rPr>
        <w:t>- формирование устойчивого интереса к занятиям спортом;</w:t>
      </w:r>
    </w:p>
    <w:p>
      <w:pPr>
        <w:pStyle w:val="Formattext"/>
        <w:shd w:val="clear" w:color="auto" w:fill="FFFFFF"/>
        <w:spacing w:beforeAutospacing="0" w:before="0" w:afterAutospacing="0" w:after="0"/>
        <w:ind w:firstLine="709"/>
        <w:jc w:val="both"/>
        <w:textAlignment w:val="baseline"/>
        <w:rPr>
          <w:spacing w:val="2"/>
        </w:rPr>
      </w:pPr>
      <w:r>
        <w:rPr>
          <w:spacing w:val="2"/>
        </w:rPr>
        <w:t>- формирование широкого круга двигательных умений и навыков;</w:t>
      </w:r>
    </w:p>
    <w:p>
      <w:pPr>
        <w:pStyle w:val="Formattext"/>
        <w:shd w:val="clear" w:color="auto" w:fill="FFFFFF"/>
        <w:spacing w:beforeAutospacing="0" w:before="0" w:afterAutospacing="0" w:after="0"/>
        <w:ind w:firstLine="709"/>
        <w:jc w:val="both"/>
        <w:textAlignment w:val="baseline"/>
        <w:rPr>
          <w:spacing w:val="2"/>
        </w:rPr>
      </w:pPr>
      <w:r>
        <w:rPr>
          <w:spacing w:val="2"/>
        </w:rPr>
        <w:t>- освоение основ техники по виду спорта волейбол;</w:t>
      </w:r>
    </w:p>
    <w:p>
      <w:pPr>
        <w:pStyle w:val="Formattext"/>
        <w:shd w:val="clear" w:color="auto" w:fill="FFFFFF"/>
        <w:spacing w:beforeAutospacing="0" w:before="0" w:afterAutospacing="0" w:after="0"/>
        <w:ind w:firstLine="709"/>
        <w:jc w:val="both"/>
        <w:textAlignment w:val="baseline"/>
        <w:rPr>
          <w:spacing w:val="2"/>
        </w:rPr>
      </w:pPr>
      <w:r>
        <w:rPr>
          <w:spacing w:val="2"/>
        </w:rPr>
        <w:t>- всестороннее гармоничное развитие физических качеств;</w:t>
      </w:r>
    </w:p>
    <w:p>
      <w:pPr>
        <w:pStyle w:val="Formattext"/>
        <w:shd w:val="clear" w:color="auto" w:fill="FFFFFF"/>
        <w:spacing w:beforeAutospacing="0" w:before="0" w:afterAutospacing="0" w:after="0"/>
        <w:ind w:firstLine="709"/>
        <w:jc w:val="both"/>
        <w:textAlignment w:val="baseline"/>
        <w:rPr>
          <w:spacing w:val="2"/>
        </w:rPr>
      </w:pPr>
      <w:r>
        <w:rPr>
          <w:spacing w:val="2"/>
        </w:rPr>
        <w:t>- укрепление здоровья спортсменов;</w:t>
      </w:r>
    </w:p>
    <w:p>
      <w:pPr>
        <w:pStyle w:val="Formattext"/>
        <w:shd w:val="clear" w:color="auto" w:fill="FFFFFF"/>
        <w:spacing w:beforeAutospacing="0" w:before="0" w:afterAutospacing="0" w:after="0"/>
        <w:ind w:firstLine="709"/>
        <w:jc w:val="both"/>
        <w:textAlignment w:val="baseline"/>
        <w:rPr>
          <w:spacing w:val="2"/>
        </w:rPr>
      </w:pPr>
      <w:r>
        <w:rPr>
          <w:spacing w:val="2"/>
        </w:rPr>
        <w:t>- отбор перспективных юных спортсменов для дальнейших занятий по виду спорта волейбол.</w:t>
      </w:r>
    </w:p>
    <w:p>
      <w:pPr>
        <w:pStyle w:val="Formattext"/>
        <w:shd w:val="clear" w:color="auto" w:fill="FFFFFF"/>
        <w:spacing w:beforeAutospacing="0" w:before="0" w:afterAutospacing="0" w:after="0"/>
        <w:ind w:firstLine="709"/>
        <w:jc w:val="both"/>
        <w:textAlignment w:val="baseline"/>
        <w:rPr>
          <w:spacing w:val="2"/>
        </w:rPr>
      </w:pPr>
      <w:r>
        <w:rPr>
          <w:spacing w:val="2"/>
        </w:rPr>
        <w:t>В группах 7-8 годов обучения:</w:t>
      </w:r>
    </w:p>
    <w:p>
      <w:pPr>
        <w:pStyle w:val="Formattext"/>
        <w:shd w:val="clear" w:color="auto" w:fill="FFFFFF"/>
        <w:spacing w:beforeAutospacing="0" w:before="0" w:afterAutospacing="0" w:after="0"/>
        <w:ind w:firstLine="709"/>
        <w:jc w:val="both"/>
        <w:textAlignment w:val="baseline"/>
        <w:rPr>
          <w:spacing w:val="2"/>
        </w:rPr>
      </w:pPr>
      <w:r>
        <w:rPr>
          <w:spacing w:val="2"/>
        </w:rPr>
        <w:t>- повышение уровня общей и специальной физической, технической, тактической и психологической подготовки;</w:t>
      </w:r>
    </w:p>
    <w:p>
      <w:pPr>
        <w:pStyle w:val="Formattext"/>
        <w:shd w:val="clear" w:color="auto" w:fill="FFFFFF"/>
        <w:spacing w:beforeAutospacing="0" w:before="0" w:afterAutospacing="0" w:after="0"/>
        <w:ind w:firstLine="709"/>
        <w:jc w:val="both"/>
        <w:textAlignment w:val="baseline"/>
        <w:rPr>
          <w:spacing w:val="2"/>
        </w:rPr>
      </w:pPr>
      <w:r>
        <w:rPr>
          <w:spacing w:val="2"/>
        </w:rPr>
        <w:t>- приобретение опыта и достижение стабильности выступления на официальных спортивных соревнованиях по виду спорта волейбол;</w:t>
      </w:r>
    </w:p>
    <w:p>
      <w:pPr>
        <w:pStyle w:val="Formattext"/>
        <w:shd w:val="clear" w:color="auto" w:fill="FFFFFF"/>
        <w:spacing w:beforeAutospacing="0" w:before="0" w:afterAutospacing="0" w:after="0"/>
        <w:ind w:firstLine="709"/>
        <w:jc w:val="both"/>
        <w:textAlignment w:val="baseline"/>
        <w:rPr>
          <w:spacing w:val="2"/>
        </w:rPr>
      </w:pPr>
      <w:r>
        <w:rPr>
          <w:spacing w:val="2"/>
        </w:rPr>
        <w:t>- формирование спортивной мотивации;</w:t>
      </w:r>
    </w:p>
    <w:p>
      <w:pPr>
        <w:pStyle w:val="Formattext"/>
        <w:shd w:val="clear" w:color="auto" w:fill="FFFFFF"/>
        <w:spacing w:beforeAutospacing="0" w:before="0" w:afterAutospacing="0" w:after="0"/>
        <w:ind w:firstLine="709"/>
        <w:jc w:val="both"/>
        <w:textAlignment w:val="baseline"/>
        <w:rPr>
          <w:spacing w:val="2"/>
        </w:rPr>
      </w:pPr>
      <w:r>
        <w:rPr>
          <w:spacing w:val="2"/>
        </w:rPr>
        <w:t>- укрепление здоровья спортсменов.</w:t>
      </w:r>
    </w:p>
    <w:p>
      <w:pPr>
        <w:pStyle w:val="Normal"/>
        <w:shd w:val="clear" w:color="auto" w:fill="FFFFFF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spacing w:val="-7"/>
          <w:lang w:val="ru-RU"/>
        </w:rPr>
        <w:t>Особое внимание следует обратить на соблюдение процедуры при</w:t>
        <w:softHyphen/>
      </w:r>
      <w:r>
        <w:rPr>
          <w:rFonts w:ascii="Times New Roman" w:hAnsi="Times New Roman"/>
          <w:spacing w:val="-5"/>
          <w:lang w:val="ru-RU"/>
        </w:rPr>
        <w:t>ема контрольных испытаний. Описание условий их выполнения дол</w:t>
        <w:softHyphen/>
      </w:r>
      <w:r>
        <w:rPr>
          <w:rFonts w:ascii="Times New Roman" w:hAnsi="Times New Roman"/>
          <w:spacing w:val="-6"/>
          <w:lang w:val="ru-RU"/>
        </w:rPr>
        <w:t>жно быть заранее доведено до сведения занимающихся</w:t>
      </w:r>
      <w:r>
        <w:rPr>
          <w:rFonts w:ascii="Times New Roman" w:hAnsi="Times New Roman"/>
          <w:lang w:val="ru-RU"/>
        </w:rPr>
        <w:t>.</w:t>
      </w:r>
    </w:p>
    <w:p>
      <w:pPr>
        <w:pStyle w:val="Normal"/>
        <w:jc w:val="center"/>
        <w:rPr>
          <w:rFonts w:ascii="Times New Roman" w:hAnsi="Times New Roman"/>
          <w:b/>
          <w:b/>
          <w:spacing w:val="2"/>
          <w:lang w:val="ru-RU" w:eastAsia="ru-RU"/>
        </w:rPr>
      </w:pPr>
      <w:r>
        <w:rPr>
          <w:rFonts w:ascii="Times New Roman" w:hAnsi="Times New Roman"/>
          <w:b/>
          <w:spacing w:val="2"/>
          <w:lang w:val="ru-RU" w:eastAsia="ru-RU"/>
        </w:rPr>
      </w:r>
    </w:p>
    <w:p>
      <w:pPr>
        <w:pStyle w:val="Normal"/>
        <w:jc w:val="center"/>
        <w:rPr>
          <w:rFonts w:ascii="Times New Roman" w:hAnsi="Times New Roman"/>
          <w:b/>
          <w:b/>
          <w:spacing w:val="2"/>
          <w:lang w:val="ru-RU" w:eastAsia="ru-RU"/>
        </w:rPr>
      </w:pPr>
      <w:r>
        <w:rPr>
          <w:rFonts w:ascii="Times New Roman" w:hAnsi="Times New Roman"/>
          <w:b/>
          <w:spacing w:val="2"/>
          <w:lang w:val="ru-RU" w:eastAsia="ru-RU"/>
        </w:rPr>
        <w:t>Нормативы общей физической и специальной физической подготовки для зачисления в группы на 1-6 годах обучения</w:t>
      </w:r>
    </w:p>
    <w:tbl>
      <w:tblPr>
        <w:tblW w:w="9356" w:type="dxa"/>
        <w:jc w:val="left"/>
        <w:tblInd w:w="148" w:type="dxa"/>
        <w:tblLayout w:type="fixed"/>
        <w:tblCellMar>
          <w:top w:w="0" w:type="dxa"/>
          <w:left w:w="149" w:type="dxa"/>
          <w:bottom w:w="0" w:type="dxa"/>
          <w:right w:w="149" w:type="dxa"/>
        </w:tblCellMar>
        <w:tblLook w:firstRow="1" w:noVBand="0" w:lastRow="0" w:firstColumn="1" w:lastColumn="0" w:noHBand="0" w:val="00a0"/>
      </w:tblPr>
      <w:tblGrid>
        <w:gridCol w:w="1843"/>
        <w:gridCol w:w="3827"/>
        <w:gridCol w:w="3686"/>
      </w:tblGrid>
      <w:tr>
        <w:trPr/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Развиваемое физическое</w:t>
            </w:r>
          </w:p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качество</w:t>
            </w:r>
          </w:p>
        </w:tc>
        <w:tc>
          <w:tcPr>
            <w:tcW w:w="75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Контрольные упражнения (тесты)</w:t>
            </w:r>
          </w:p>
        </w:tc>
      </w:tr>
      <w:tr>
        <w:trPr/>
        <w:tc>
          <w:tcPr>
            <w:tcW w:w="1843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юноши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девушки</w:t>
            </w:r>
          </w:p>
        </w:tc>
      </w:tr>
      <w:tr>
        <w:trPr/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Быстрота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Бег 30 м (не более 5,1 с)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Бег 30 м (не более 5,7 с)</w:t>
            </w:r>
          </w:p>
        </w:tc>
      </w:tr>
      <w:tr>
        <w:trPr/>
        <w:tc>
          <w:tcPr>
            <w:tcW w:w="1843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Челночный бег 5 x 6 м (не более 11,0 с)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Челночный бег 5 x 6 м (не более 11,5 с)</w:t>
            </w:r>
          </w:p>
        </w:tc>
      </w:tr>
      <w:tr>
        <w:trPr/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Сила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Бросок мяча весом 1 кг из-за головы двумя руками стоя (не менее 12,5 м)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Бросок мяча весом 1 кг из-за головы двумя руками стоя (не менее 12 м)</w:t>
            </w:r>
          </w:p>
        </w:tc>
      </w:tr>
      <w:tr>
        <w:trPr/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Скоростно-силовые качества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Прыжок в длину с места (не менее 210 см)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Прыжок в длину с места (не менее 190 см)</w:t>
            </w:r>
          </w:p>
        </w:tc>
      </w:tr>
      <w:tr>
        <w:trPr/>
        <w:tc>
          <w:tcPr>
            <w:tcW w:w="1843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Прыжок вверх с места со взмахом руками (не менее 54 см)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Прыжок вверх с места со взмахом руками (не менее 46 см)</w:t>
            </w:r>
          </w:p>
        </w:tc>
      </w:tr>
    </w:tbl>
    <w:p>
      <w:pPr>
        <w:pStyle w:val="Normal"/>
        <w:numPr>
          <w:ilvl w:val="0"/>
          <w:numId w:val="0"/>
        </w:numPr>
        <w:shd w:val="clear" w:color="auto" w:fill="FFFFFF"/>
        <w:jc w:val="center"/>
        <w:textAlignment w:val="baseline"/>
        <w:outlineLvl w:val="2"/>
        <w:rPr>
          <w:rFonts w:ascii="Times New Roman" w:hAnsi="Times New Roman"/>
          <w:b/>
          <w:b/>
          <w:spacing w:val="2"/>
          <w:lang w:val="ru-RU" w:eastAsia="ru-RU"/>
        </w:rPr>
      </w:pPr>
      <w:bookmarkStart w:id="0" w:name="_Toc43451113"/>
      <w:r>
        <w:rPr>
          <w:rFonts w:ascii="Times New Roman" w:hAnsi="Times New Roman"/>
          <w:b/>
          <w:spacing w:val="2"/>
          <w:lang w:val="ru-RU" w:eastAsia="ru-RU"/>
        </w:rPr>
        <w:t>Нормативы общей физической и специальной физической подготовки для зачисления в группы на 7-8 год обучения</w:t>
      </w:r>
      <w:bookmarkEnd w:id="0"/>
    </w:p>
    <w:tbl>
      <w:tblPr>
        <w:tblW w:w="9356" w:type="dxa"/>
        <w:jc w:val="left"/>
        <w:tblInd w:w="148" w:type="dxa"/>
        <w:tblLayout w:type="fixed"/>
        <w:tblCellMar>
          <w:top w:w="0" w:type="dxa"/>
          <w:left w:w="149" w:type="dxa"/>
          <w:bottom w:w="0" w:type="dxa"/>
          <w:right w:w="149" w:type="dxa"/>
        </w:tblCellMar>
        <w:tblLook w:firstRow="1" w:noVBand="0" w:lastRow="0" w:firstColumn="1" w:lastColumn="0" w:noHBand="0" w:val="00a0"/>
      </w:tblPr>
      <w:tblGrid>
        <w:gridCol w:w="1843"/>
        <w:gridCol w:w="3827"/>
        <w:gridCol w:w="3686"/>
      </w:tblGrid>
      <w:tr>
        <w:trPr/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Развиваемое физическое</w:t>
            </w:r>
          </w:p>
          <w:p>
            <w:pPr>
              <w:pStyle w:val="Normal"/>
              <w:widowControl w:val="false"/>
              <w:jc w:val="center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качество</w:t>
            </w:r>
          </w:p>
        </w:tc>
        <w:tc>
          <w:tcPr>
            <w:tcW w:w="75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Контрольные упражнения (тесты)</w:t>
            </w:r>
          </w:p>
        </w:tc>
      </w:tr>
      <w:tr>
        <w:trPr/>
        <w:tc>
          <w:tcPr>
            <w:tcW w:w="1843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юноши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девушки</w:t>
            </w:r>
          </w:p>
        </w:tc>
      </w:tr>
      <w:tr>
        <w:trPr/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Быстрота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Бег 30 м (не более 5,0 с)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Бег 30 м (не более 5,5 с)</w:t>
            </w:r>
          </w:p>
        </w:tc>
      </w:tr>
      <w:tr>
        <w:trPr/>
        <w:tc>
          <w:tcPr>
            <w:tcW w:w="1843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Челночный бег 5 x 6 м (не более 10,9 с)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Челночный бег 5 x 6 м (не более 11,2 с)</w:t>
            </w:r>
          </w:p>
        </w:tc>
      </w:tr>
      <w:tr>
        <w:trPr/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Сила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Бросок мяча весом 1 кг из-за головы двумя руками стоя (не менее 16 м)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Бросок мяча весом 1 кг из-за головы двумя руками стоя (не менее 12,5 м)</w:t>
            </w:r>
          </w:p>
        </w:tc>
      </w:tr>
      <w:tr>
        <w:trPr/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Скоростно-силовые качества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Прыжок в длину с места (не менее 220 см)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Прыжок в длину с места (не менее 200 см)</w:t>
            </w:r>
          </w:p>
        </w:tc>
      </w:tr>
      <w:tr>
        <w:trPr/>
        <w:tc>
          <w:tcPr>
            <w:tcW w:w="1843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Прыжок вверх с места со взмахом руками (не менее 56 см)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Прыжок вверх с места со взмахом руками (не менее 48 см)</w:t>
            </w:r>
          </w:p>
        </w:tc>
      </w:tr>
      <w:tr>
        <w:trPr/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Техническое мастерство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Обязательная техническая программа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ascii="Times New Roman" w:hAnsi="Times New Roman"/>
                <w:sz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lang w:val="ru-RU" w:eastAsia="ru-RU"/>
              </w:rPr>
              <w:t>Обязательная техническая программа</w:t>
            </w:r>
          </w:p>
        </w:tc>
      </w:tr>
    </w:tbl>
    <w:p>
      <w:pPr>
        <w:pStyle w:val="Normal"/>
        <w:jc w:val="center"/>
        <w:rPr>
          <w:rFonts w:ascii="Times New Roman" w:hAnsi="Times New Roman"/>
          <w:b/>
          <w:b/>
          <w:lang w:val="ru-RU"/>
        </w:rPr>
      </w:pPr>
      <w:r>
        <w:rPr>
          <w:rFonts w:ascii="Times New Roman" w:hAnsi="Times New Roman"/>
          <w:b/>
          <w:lang w:val="ru-RU"/>
        </w:rPr>
      </w:r>
    </w:p>
    <w:p>
      <w:pPr>
        <w:pStyle w:val="Normal"/>
        <w:jc w:val="center"/>
        <w:rPr>
          <w:rFonts w:ascii="Times New Roman" w:hAnsi="Times New Roman"/>
          <w:b/>
          <w:b/>
          <w:lang w:val="ru-RU"/>
        </w:rPr>
      </w:pPr>
      <w:r>
        <w:rPr>
          <w:rFonts w:ascii="Times New Roman" w:hAnsi="Times New Roman"/>
          <w:b/>
          <w:lang w:val="ru-RU"/>
        </w:rPr>
      </w:r>
    </w:p>
    <w:p>
      <w:pPr>
        <w:pStyle w:val="Normal"/>
        <w:jc w:val="center"/>
        <w:rPr>
          <w:rFonts w:ascii="Times New Roman" w:hAnsi="Times New Roman"/>
          <w:b/>
          <w:b/>
          <w:lang w:val="ru-RU"/>
        </w:rPr>
      </w:pPr>
      <w:r>
        <w:rPr>
          <w:rFonts w:ascii="Times New Roman" w:hAnsi="Times New Roman"/>
          <w:b/>
          <w:lang w:val="ru-RU"/>
        </w:rPr>
      </w:r>
    </w:p>
    <w:p>
      <w:pPr>
        <w:pStyle w:val="Normal"/>
        <w:jc w:val="center"/>
        <w:rPr>
          <w:rFonts w:ascii="Times New Roman" w:hAnsi="Times New Roman"/>
          <w:b/>
          <w:b/>
          <w:lang w:val="ru-RU"/>
        </w:rPr>
      </w:pPr>
      <w:r>
        <w:rPr>
          <w:rFonts w:ascii="Times New Roman" w:hAnsi="Times New Roman"/>
          <w:b/>
          <w:lang w:val="ru-RU"/>
        </w:rPr>
        <w:t>Оценка результативности  по технико-тактической подготовке по спортивному результату (юноши и девушки)</w:t>
      </w:r>
    </w:p>
    <w:tbl>
      <w:tblPr>
        <w:tblW w:w="9095" w:type="dxa"/>
        <w:jc w:val="left"/>
        <w:tblInd w:w="2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417"/>
        <w:gridCol w:w="4414"/>
        <w:gridCol w:w="409"/>
        <w:gridCol w:w="406"/>
        <w:gridCol w:w="543"/>
        <w:gridCol w:w="273"/>
        <w:gridCol w:w="273"/>
        <w:gridCol w:w="272"/>
        <w:gridCol w:w="543"/>
        <w:gridCol w:w="273"/>
        <w:gridCol w:w="270"/>
      </w:tblGrid>
      <w:tr>
        <w:trPr>
          <w:trHeight w:val="146" w:hRule="atLeast"/>
          <w:cantSplit w:val="true"/>
        </w:trPr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Технический прием</w:t>
            </w:r>
          </w:p>
        </w:tc>
        <w:tc>
          <w:tcPr>
            <w:tcW w:w="44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Контрольные упражнения</w:t>
            </w:r>
          </w:p>
        </w:tc>
        <w:tc>
          <w:tcPr>
            <w:tcW w:w="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Возраст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,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лет</w:t>
            </w:r>
          </w:p>
        </w:tc>
        <w:tc>
          <w:tcPr>
            <w:tcW w:w="285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Оценка</w:t>
            </w:r>
          </w:p>
        </w:tc>
      </w:tr>
      <w:tr>
        <w:trPr>
          <w:trHeight w:val="178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4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мальчики</w:t>
            </w:r>
          </w:p>
        </w:tc>
        <w:tc>
          <w:tcPr>
            <w:tcW w:w="13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девочки</w:t>
            </w:r>
          </w:p>
        </w:tc>
      </w:tr>
      <w:tr>
        <w:trPr>
          <w:trHeight w:val="932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высокий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Выше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среднего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средний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низкий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высокий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Выше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среднего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средний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низкий</w:t>
            </w:r>
          </w:p>
        </w:tc>
      </w:tr>
      <w:tr>
        <w:trPr>
          <w:trHeight w:val="115" w:hRule="atLeast"/>
          <w:cantSplit w:val="true"/>
        </w:trPr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I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.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Передача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мяча</w:t>
            </w:r>
          </w:p>
        </w:tc>
        <w:tc>
          <w:tcPr>
            <w:tcW w:w="44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1. Поточная передача мяча двумя руками сверху в стенку с расстояния 3 м (кол-во раз).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60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60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</w:tr>
      <w:tr>
        <w:trPr>
          <w:trHeight w:val="60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</w:tr>
      <w:tr>
        <w:trPr>
          <w:trHeight w:val="60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2. Передача мяча двумя руками сверху с собственногого набрасывания из зоны 6 в кольцо диаметром 1 м, установленное в зоне 3 (10 попыток)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>
        <w:trPr>
          <w:trHeight w:val="60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60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</w:tr>
      <w:tr>
        <w:trPr>
          <w:trHeight w:val="60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3. Передача мяча двумя руками сверху из зоны 4 через сетку в квадрат 3х3 м, расположенный в зоне 6; мяч предварительно передан из зоны 3 (10 попыток)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194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</w:tr>
      <w:tr>
        <w:trPr>
          <w:trHeight w:val="158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4. Передача мяча двумя руками сверху из зоны 3 в кольцо, установленное в зоне 4, с предварительной передачи мяча из зоны 5 (10 попыток)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>
        <w:trPr>
          <w:trHeight w:val="147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60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</w:tr>
      <w:tr>
        <w:trPr>
          <w:trHeight w:val="86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</w:tr>
      <w:tr>
        <w:trPr>
          <w:trHeight w:val="60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</w:tr>
      <w:tr>
        <w:trPr>
          <w:trHeight w:val="138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5. Передача мяча двумя руками сверху в прыжке из зоны 4, через сетку в квадрат 3х3 м, расположенный у лицевой линии в зоне 6, с предварительной передачи мяча из зоны 3 (10 попыток)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184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</w:tr>
      <w:tr>
        <w:trPr>
          <w:trHeight w:val="60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6. Передача мяча двумя руками сверху из зоны 2 в кольцо, установленное в зоне 4, предварительной передачи мяча из зоны 6 (10 попыток)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>
        <w:trPr>
          <w:trHeight w:val="60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70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102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7. Передача мяча двумя руками сверху в прыжке из зоны 4 через сетку в прямоугольник 2х3 м, расположенный у лицевой линии в зоне 6, предварительной передачи мяча из зоны 3 (10 попыток)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148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60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</w:tr>
      <w:tr>
        <w:trPr>
          <w:trHeight w:val="84" w:hRule="atLeast"/>
          <w:cantSplit w:val="true"/>
        </w:trPr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II. Подача мяча</w:t>
            </w:r>
          </w:p>
        </w:tc>
        <w:tc>
          <w:tcPr>
            <w:tcW w:w="44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1. Нижняя прямая подача в пределы площадки (10 попыток)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130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</w:tr>
      <w:tr>
        <w:trPr>
          <w:trHeight w:val="161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2. Нижняя прямая подача на точность (по 5 попыток в левую и правую половину площадки)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>
        <w:trPr>
          <w:trHeight w:val="60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98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3. Верхняя прямая подача в пределы площадки (10 попыток)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</w:tr>
      <w:tr>
        <w:trPr>
          <w:trHeight w:val="144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</w:tr>
      <w:tr>
        <w:trPr>
          <w:trHeight w:val="60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4. Верхняя прямая подача на точность (по 5 попыток в левую и правую половину площадки)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94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140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5. Верхняя прямая подача на точность по заданию (по 5 попыток в левую и правую половину площадки)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73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</w:tr>
      <w:tr>
        <w:trPr>
          <w:trHeight w:val="76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</w:tr>
      <w:tr>
        <w:trPr>
          <w:trHeight w:val="60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6. Верхняя боковая подача в пределы площадки (10 попыток)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60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60" w:hRule="atLeast"/>
          <w:cantSplit w:val="true"/>
        </w:trPr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44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</w:tr>
    </w:tbl>
    <w:p>
      <w:pPr>
        <w:pStyle w:val="Normal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center"/>
        <w:rPr>
          <w:rFonts w:ascii="Times New Roman" w:hAnsi="Times New Roman"/>
          <w:b/>
          <w:b/>
          <w:lang w:val="ru-RU"/>
        </w:rPr>
      </w:pPr>
      <w:r>
        <w:rPr>
          <w:rFonts w:ascii="Times New Roman" w:hAnsi="Times New Roman"/>
          <w:b/>
          <w:lang w:val="ru-RU"/>
        </w:rPr>
        <w:t xml:space="preserve">Контрольно-переводные нормативы по технико-тактической подготовке </w:t>
      </w:r>
    </w:p>
    <w:p>
      <w:pPr>
        <w:pStyle w:val="Normal"/>
        <w:jc w:val="center"/>
        <w:rPr>
          <w:rFonts w:ascii="Times New Roman" w:hAnsi="Times New Roman"/>
          <w:b/>
          <w:b/>
          <w:lang w:val="ru-RU"/>
        </w:rPr>
      </w:pPr>
      <w:r>
        <w:rPr>
          <w:rFonts w:ascii="Times New Roman" w:hAnsi="Times New Roman"/>
          <w:b/>
          <w:lang w:val="ru-RU"/>
        </w:rPr>
        <w:t>(юноши и девушки)</w:t>
      </w:r>
    </w:p>
    <w:tbl>
      <w:tblPr>
        <w:tblW w:w="9214" w:type="dxa"/>
        <w:jc w:val="left"/>
        <w:tblInd w:w="2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3259"/>
        <w:gridCol w:w="567"/>
        <w:gridCol w:w="710"/>
        <w:gridCol w:w="566"/>
        <w:gridCol w:w="568"/>
        <w:gridCol w:w="708"/>
        <w:gridCol w:w="710"/>
        <w:gridCol w:w="425"/>
        <w:gridCol w:w="708"/>
        <w:gridCol w:w="284"/>
        <w:gridCol w:w="708"/>
      </w:tblGrid>
      <w:tr>
        <w:trPr/>
        <w:tc>
          <w:tcPr>
            <w:tcW w:w="3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Контрольные нормативы</w:t>
            </w:r>
          </w:p>
        </w:tc>
        <w:tc>
          <w:tcPr>
            <w:tcW w:w="595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Год обучения</w:t>
            </w:r>
          </w:p>
        </w:tc>
      </w:tr>
      <w:tr>
        <w:trPr>
          <w:trHeight w:val="292" w:hRule="atLeast"/>
        </w:trPr>
        <w:tc>
          <w:tcPr>
            <w:tcW w:w="32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1-й год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2-й год</w:t>
            </w:r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3-й год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4-й год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5-й год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6-й год</w:t>
            </w:r>
          </w:p>
        </w:tc>
        <w:tc>
          <w:tcPr>
            <w:tcW w:w="21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7-8 года</w:t>
            </w:r>
          </w:p>
        </w:tc>
      </w:tr>
      <w:tr>
        <w:trPr/>
        <w:tc>
          <w:tcPr>
            <w:tcW w:w="32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</w:p>
        </w:tc>
        <w:tc>
          <w:tcPr>
            <w:tcW w:w="7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</w:p>
        </w:tc>
        <w:tc>
          <w:tcPr>
            <w:tcW w:w="5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</w:p>
        </w:tc>
        <w:tc>
          <w:tcPr>
            <w:tcW w:w="70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</w:p>
        </w:tc>
        <w:tc>
          <w:tcPr>
            <w:tcW w:w="7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Связующие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Нападающие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Вторая передача на точность из зоны 3 в зону 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5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5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Вторая передача на точность из зоны 2 в зону 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5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Передача сверху у стены, стоя лицом и спиной (чередование)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5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5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Подача на точность: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10-12 лет – верхняя прямая; 13-15 лет – верхняя прямая по зонам; 16-17 лет – в прыжке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5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Нападающий удар прямой из зоны 4 в зону 4-5 (в 16-17 лет с низкой передачи)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Нападающих удар с переводом из зоны 2 в зону 5, из зоны 4 в зону 1 (16-17 лет с передачи за голову)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Прием подачи из зоны 5 в зону 2 на точность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7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Прием подачи из зоны 6 в зону 3 на точность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Блокирование одиночное нападающего удара из зоны 4(2) по диагонали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5</w:t>
            </w:r>
          </w:p>
        </w:tc>
      </w:tr>
      <w:tr>
        <w:trPr/>
        <w:tc>
          <w:tcPr>
            <w:tcW w:w="921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Тактическая подготовка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Вторая передача из зоны 3 в зону 4 или 2 (стоя спиной) в соответствии с сигналом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5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Вторая передача в прыжке из зоны 3 в зону 4 или 2 (стоя спиной) в соответствии с сигналом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2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Нападающий удар или «скидка» в зависимости того поставлен блок или нет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5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Командные действия: прием подачи, вторая передача из зоны 3 в зону 4 или 2 (по заданию) и нападающий удар (с 16 лет вторая передача выходящим игроком)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5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Одиночное блокирование нападающих ударов из зон 4,3,2 со второй передачи. Зона не известна, направление удара диагональное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5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Командные действия организации защитных действий по системе «углом вперед» и «углом назад» по заданию после нападения соперников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8</w:t>
            </w:r>
          </w:p>
        </w:tc>
      </w:tr>
      <w:tr>
        <w:trPr/>
        <w:tc>
          <w:tcPr>
            <w:tcW w:w="921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Интегральная подготовка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Прием снизу – верхняя передача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5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7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Нападающий удар – блокирование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5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8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Переход после подачи к защитным действиям, после защитных – к нападению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5</w:t>
            </w:r>
          </w:p>
        </w:tc>
      </w:tr>
      <w:tr>
        <w:trPr/>
        <w:tc>
          <w:tcPr>
            <w:tcW w:w="921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Спортивный результат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Потери подач в игре (%)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25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20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18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14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14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Эффективность нападения в игре (%), выигрыш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40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40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Эффективность нападения в игре (%), проигрыш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25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25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25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16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20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Полезное блокирование в игре (%)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25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30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40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Ошибки при приеме подачи в игре (%)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30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26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22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20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18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12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12</w:t>
            </w:r>
          </w:p>
        </w:tc>
      </w:tr>
    </w:tbl>
    <w:p>
      <w:pPr>
        <w:pStyle w:val="Normal"/>
        <w:jc w:val="center"/>
        <w:rPr>
          <w:rFonts w:ascii="Times New Roman" w:hAnsi="Times New Roman"/>
          <w:lang w:val="ru-RU" w:eastAsia="ru-RU"/>
        </w:rPr>
      </w:pPr>
      <w:r>
        <w:rPr>
          <w:rFonts w:ascii="Times New Roman" w:hAnsi="Times New Roman"/>
          <w:lang w:val="ru-RU" w:eastAsia="ru-RU"/>
        </w:rPr>
      </w:r>
    </w:p>
    <w:p>
      <w:pPr>
        <w:pStyle w:val="Normal"/>
        <w:jc w:val="center"/>
        <w:rPr>
          <w:rFonts w:ascii="Times New Roman" w:hAnsi="Times New Roman"/>
          <w:lang w:val="ru-RU" w:eastAsia="ru-RU"/>
        </w:rPr>
      </w:pPr>
      <w:r>
        <w:rPr>
          <w:rFonts w:ascii="Times New Roman" w:hAnsi="Times New Roman"/>
          <w:lang w:val="ru-RU" w:eastAsia="ru-RU"/>
        </w:rPr>
        <w:t>2.3.3. ВИДЫ КОНТРОЛЯ ОБЩЕЙ И СПЕЦИАЛЬНОЙ ФИЗИЧЕСКОЙ, СПОРТИВНО-ТЕХНИЧЕСКОЙ И ТАКТИЧЕСКОЙ ПОДГОТОВКИ, КОМПЛЕКС КОНТРОЛЬНЫХ ИСПЫТАНИЙ И КОНТРОЛЬНО-ПЕРЕВОДНЫЕ НОРМАТИВЫ ПО ГОДАМ И ЭТАПАМ ПОДГОТОВКИ, СРОКИ ПРОВЕДЕНИЯ КОНТРОЛЯ.</w:t>
      </w:r>
    </w:p>
    <w:p>
      <w:pPr>
        <w:pStyle w:val="Normal"/>
        <w:shd w:val="clear" w:color="auto" w:fill="FFFFFF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spacing w:val="-3"/>
          <w:lang w:val="ru-RU"/>
        </w:rPr>
        <w:t>Тренеры и волейболисты в конце годичного цикла под</w:t>
        <w:softHyphen/>
      </w:r>
      <w:r>
        <w:rPr>
          <w:rFonts w:ascii="Times New Roman" w:hAnsi="Times New Roman"/>
          <w:spacing w:val="-2"/>
          <w:lang w:val="ru-RU"/>
        </w:rPr>
        <w:t xml:space="preserve">водят итоги проделанной работы, анализируют данные контроля и </w:t>
      </w:r>
      <w:r>
        <w:rPr>
          <w:rFonts w:ascii="Times New Roman" w:hAnsi="Times New Roman"/>
          <w:spacing w:val="-5"/>
          <w:lang w:val="ru-RU"/>
        </w:rPr>
        <w:t>учета, основу которых составляют количественные показатели (арсе</w:t>
        <w:softHyphen/>
      </w:r>
      <w:r>
        <w:rPr>
          <w:rFonts w:ascii="Times New Roman" w:hAnsi="Times New Roman"/>
          <w:spacing w:val="-3"/>
          <w:lang w:val="ru-RU"/>
        </w:rPr>
        <w:t>нал технико-тактических действий, количество выполненных конт</w:t>
        <w:softHyphen/>
      </w:r>
      <w:r>
        <w:rPr>
          <w:rFonts w:ascii="Times New Roman" w:hAnsi="Times New Roman"/>
          <w:spacing w:val="-4"/>
          <w:lang w:val="ru-RU"/>
        </w:rPr>
        <w:t xml:space="preserve">рольных упражнений по видам подготовки и их результаты, время, затраченное на отдельные виды подготовки, объем и интенсивность тренировочных нагрузок, эффективность действий волейболистов в </w:t>
      </w:r>
      <w:r>
        <w:rPr>
          <w:rFonts w:ascii="Times New Roman" w:hAnsi="Times New Roman"/>
          <w:spacing w:val="-3"/>
          <w:lang w:val="ru-RU"/>
        </w:rPr>
        <w:t>учебных, контрольных, календарных играх и т. д.).</w:t>
      </w:r>
    </w:p>
    <w:p>
      <w:pPr>
        <w:pStyle w:val="Normal"/>
        <w:shd w:val="clear" w:color="auto" w:fill="FFFFFF"/>
        <w:jc w:val="center"/>
        <w:rPr>
          <w:rFonts w:ascii="Times New Roman" w:hAnsi="Times New Roman"/>
          <w:lang w:val="ru-RU" w:eastAsia="ru-RU"/>
        </w:rPr>
      </w:pPr>
      <w:r>
        <w:rPr>
          <w:rFonts w:ascii="Times New Roman" w:hAnsi="Times New Roman"/>
          <w:lang w:val="ru-RU" w:eastAsia="ru-RU"/>
        </w:rPr>
      </w:r>
    </w:p>
    <w:p>
      <w:pPr>
        <w:pStyle w:val="Normal"/>
        <w:shd w:val="clear" w:color="auto" w:fill="FFFFFF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 w:eastAsia="ru-RU"/>
        </w:rPr>
        <w:t>2.3.4. КОМПЛЕКСЫ КОНТРОЛЬНЫХ УПРАЖНЕНИЙ ДЛЯ ОЦЕНКИ ОБЩЕЙ, СПЕЦИАЛЬНОЙ ФИЗИЧЕСКОЙ, ТЕХНИКО-ТАКТИЧЕСКОЙ ПОДГОТОВКИ, МЕТОДИЧЕСКИЕ УКАЗАНИЯ ПО ОРГАНИЗАЦИИ ТЕСТИРОВАНИЯ, МЕТОДАМ И ОРГАНИЗАЦИИ МЕДИКО-БИОЛОГИЧЕСКОГО ОБСЛЕДОВАНИЯ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bCs/>
          <w:i/>
          <w:iCs/>
          <w:u w:val="single"/>
          <w:lang w:val="ru-RU"/>
        </w:rPr>
        <w:t>Физическое развитие</w:t>
      </w:r>
      <w:r>
        <w:rPr>
          <w:rFonts w:ascii="Times New Roman" w:hAnsi="Times New Roman"/>
          <w:bCs/>
          <w:i/>
          <w:iCs/>
          <w:lang w:val="ru-RU"/>
        </w:rPr>
        <w:t xml:space="preserve">. </w:t>
      </w:r>
      <w:r>
        <w:rPr>
          <w:rFonts w:ascii="Times New Roman" w:hAnsi="Times New Roman"/>
          <w:lang w:val="ru-RU"/>
        </w:rPr>
        <w:t>Обследование физического развития производится по общепринятой методике биометрических измерений.</w:t>
      </w:r>
    </w:p>
    <w:p>
      <w:pPr>
        <w:pStyle w:val="Normal"/>
        <w:ind w:firstLine="709"/>
        <w:jc w:val="both"/>
        <w:rPr>
          <w:rFonts w:ascii="Times New Roman" w:hAnsi="Times New Roman"/>
          <w:bCs/>
          <w:i/>
          <w:i/>
          <w:iCs/>
          <w:u w:val="single"/>
          <w:lang w:val="ru-RU"/>
        </w:rPr>
      </w:pPr>
      <w:r>
        <w:rPr>
          <w:rFonts w:ascii="Times New Roman" w:hAnsi="Times New Roman"/>
          <w:bCs/>
          <w:i/>
          <w:iCs/>
          <w:u w:val="single"/>
          <w:lang w:val="ru-RU"/>
        </w:rPr>
        <w:t>Физическая подготовка.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 xml:space="preserve">1. Бег 30м. </w:t>
      </w:r>
      <w:r>
        <w:rPr>
          <w:rFonts w:ascii="Times New Roman" w:hAnsi="Times New Roman"/>
          <w:lang w:val="ru-RU"/>
        </w:rPr>
        <w:t>Испытание проводится по общепринятой методике, старт высокий («стойка волейболиста»).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>Бег 30м: 5</w:t>
      </w:r>
      <w:r>
        <w:rPr>
          <w:rFonts w:ascii="Times New Roman" w:hAnsi="Times New Roman"/>
          <w:i/>
          <w:iCs/>
        </w:rPr>
        <w:t>x</w:t>
      </w:r>
      <w:r>
        <w:rPr>
          <w:rFonts w:ascii="Times New Roman" w:hAnsi="Times New Roman"/>
          <w:i/>
          <w:iCs/>
          <w:lang w:val="ru-RU"/>
        </w:rPr>
        <w:t xml:space="preserve">6 м. </w:t>
      </w:r>
      <w:r>
        <w:rPr>
          <w:rFonts w:ascii="Times New Roman" w:hAnsi="Times New Roman"/>
          <w:lang w:val="ru-RU"/>
        </w:rPr>
        <w:t>На расстоянии 6 м чертятся две линии - стартовая и контрольная. По зрительному сигналу учащийся бежит, преодолевая расстояние 6 м пять раз. При изменении движения в обратном направлении обе ноги испытуемого должны пересечь линию.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 xml:space="preserve">Бег 92 м в пределах границ волейбольной площадки. </w:t>
      </w:r>
      <w:r>
        <w:rPr>
          <w:rFonts w:ascii="Times New Roman" w:hAnsi="Times New Roman"/>
          <w:lang w:val="ru-RU"/>
        </w:rPr>
        <w:t>На волейбольной площадке расположить 7 набивных (1 кг) мячей, мяч № 7 на расстоянии 1 м от лицевой линии. Спортсмен располагается за лицевой линией. По сигналу он начинает бег, касаясь мячей поочередно (№ 1, 2, 3, 4, 5, 6), каждый раз возвращаясь и касаясь мяча за лицевой линией (№7). Время фиксируется секундомером.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 xml:space="preserve">2. Прыжок вверх с места, отталкиваясь двумя ногами. </w:t>
      </w:r>
      <w:r>
        <w:rPr>
          <w:rFonts w:ascii="Times New Roman" w:hAnsi="Times New Roman"/>
          <w:lang w:val="ru-RU"/>
        </w:rPr>
        <w:t>Для этой цели применяется приспособление конструкции В.М. Абалакова «Косой эк ран» или другие, позволяющие измерить высоту подъема общего центра масс при подскоке вверх. Нельзя отталкиваться и приземляться за пределами квадрата 50</w:t>
      </w:r>
      <w:r>
        <w:rPr>
          <w:rFonts w:ascii="Times New Roman" w:hAnsi="Times New Roman"/>
        </w:rPr>
        <w:t>x</w:t>
      </w:r>
      <w:r>
        <w:rPr>
          <w:rFonts w:ascii="Times New Roman" w:hAnsi="Times New Roman"/>
          <w:lang w:val="ru-RU"/>
        </w:rPr>
        <w:t>50 см. Число попыток - три. Учитывается лучший результат. При проведении испытания должны соблюдаться единые требования (точка отсчета при положении стоя на всей ступне, при прыжке с места - со взмахом рук). Из трех попыток учитывается лучший результат.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 xml:space="preserve">Прыжок в длину с места. </w:t>
      </w:r>
      <w:r>
        <w:rPr>
          <w:rFonts w:ascii="Times New Roman" w:hAnsi="Times New Roman"/>
          <w:lang w:val="ru-RU"/>
        </w:rPr>
        <w:t>Замер делается от контрольной линии до ближайшего к ней следа испытуемого при приземлении. Из трех попыток учитывается лучший результат.</w:t>
      </w:r>
    </w:p>
    <w:p>
      <w:pPr>
        <w:pStyle w:val="Normal"/>
        <w:ind w:firstLine="709"/>
        <w:jc w:val="both"/>
        <w:rPr>
          <w:rFonts w:ascii="Times New Roman" w:hAnsi="Times New Roman"/>
          <w:i/>
          <w:i/>
          <w:iCs/>
          <w:lang w:val="ru-RU"/>
        </w:rPr>
      </w:pPr>
      <w:r>
        <w:rPr>
          <w:rFonts w:ascii="Times New Roman" w:hAnsi="Times New Roman"/>
          <w:i/>
          <w:iCs/>
          <w:lang w:val="ru-RU"/>
        </w:rPr>
        <w:t>3</w:t>
      </w:r>
      <w:r>
        <w:rPr>
          <w:rFonts w:ascii="Times New Roman" w:hAnsi="Times New Roman"/>
          <w:lang w:val="ru-RU"/>
        </w:rPr>
        <w:t>.</w:t>
      </w:r>
      <w:r>
        <w:rPr>
          <w:rFonts w:ascii="Times New Roman" w:hAnsi="Times New Roman"/>
          <w:i/>
          <w:iCs/>
          <w:lang w:val="ru-RU"/>
        </w:rPr>
        <w:t xml:space="preserve">Метание набивного мяча массой </w:t>
      </w:r>
      <w:r>
        <w:rPr>
          <w:rFonts w:ascii="Times New Roman" w:hAnsi="Times New Roman"/>
          <w:i/>
          <w:iCs/>
        </w:rPr>
        <w:t>I</w:t>
      </w:r>
      <w:r>
        <w:rPr>
          <w:rFonts w:ascii="Times New Roman" w:hAnsi="Times New Roman"/>
          <w:i/>
          <w:iCs/>
          <w:lang w:val="ru-RU"/>
        </w:rPr>
        <w:t xml:space="preserve"> кг из-за головы двумя руками.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Метание с места. Испытуемый стоит у линии, одна нога впереди, держа мяч двумя руками внизу перед собой. Поднимая мяч вверх, производится замах назад за голову и тут же сразу бросок вперед. Метание сидя. При этом плечи должны быть на уровне линии отсчета (а не ступни ног). Даются три попытки в каждом виде метания. Учитывается лучший результат.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i/>
          <w:iCs/>
          <w:lang w:val="ru-RU"/>
        </w:rPr>
        <w:t xml:space="preserve">4.Становая сила. </w:t>
      </w:r>
      <w:r>
        <w:rPr>
          <w:rFonts w:ascii="Times New Roman" w:hAnsi="Times New Roman"/>
          <w:lang w:val="ru-RU"/>
        </w:rPr>
        <w:t>Измерение проводится по общепринятой методике становым динамометром.</w:t>
      </w:r>
    </w:p>
    <w:p>
      <w:pPr>
        <w:pStyle w:val="Normal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center"/>
        <w:rPr>
          <w:rFonts w:ascii="Times New Roman" w:hAnsi="Times New Roman"/>
          <w:sz w:val="32"/>
          <w:lang w:val="ru-RU"/>
        </w:rPr>
      </w:pPr>
      <w:r>
        <w:rPr>
          <w:rFonts w:ascii="Times New Roman" w:hAnsi="Times New Roman"/>
          <w:szCs w:val="20"/>
        </w:rPr>
        <w:t>2.</w:t>
      </w:r>
      <w:r>
        <w:rPr>
          <w:rFonts w:ascii="Times New Roman" w:hAnsi="Times New Roman"/>
          <w:szCs w:val="20"/>
          <w:lang w:val="ru-RU"/>
        </w:rPr>
        <w:t>4</w:t>
      </w:r>
      <w:r>
        <w:rPr>
          <w:rFonts w:ascii="Times New Roman" w:hAnsi="Times New Roman"/>
          <w:szCs w:val="20"/>
        </w:rPr>
        <w:t>. МЕТОДИЧЕСКОЕ ОБЕСПЕЧЕНИЕ ПРОГРАММЫ</w:t>
      </w:r>
    </w:p>
    <w:tbl>
      <w:tblPr>
        <w:tblW w:w="9923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709"/>
        <w:gridCol w:w="1275"/>
        <w:gridCol w:w="1844"/>
        <w:gridCol w:w="1842"/>
        <w:gridCol w:w="1700"/>
        <w:gridCol w:w="1701"/>
        <w:gridCol w:w="851"/>
      </w:tblGrid>
      <w:tr>
        <w:trPr>
          <w:trHeight w:val="878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№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Тема программы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Форма организации и проведения занятия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Методы и приёмы организации учебно-воспитательного процесса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Дидактический материал, техническое оснащение занятий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Вид и форма контроля, форма предъявления результата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Графа учёта</w:t>
            </w:r>
          </w:p>
        </w:tc>
      </w:tr>
      <w:tr>
        <w:trPr>
          <w:trHeight w:val="1253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Общие основы волейбола ПП и ТБ Правила игры</w:t>
            </w:r>
          </w:p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методика судейства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Групповая с организацией индивидуальных форм работы внутри группы, подгрупповая, фронтальная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Словесный, объяснение, рассказ, беседа практические задания, объяснение нового материала.</w:t>
            </w:r>
          </w:p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Конспекты занятий для тренера-преподавателя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Специальная литература, справочные материалы, картинки, плакаты. Правила судейства.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Вводный,</w:t>
            </w:r>
          </w:p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положение о соревнованиях по волейболу.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878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Общефизическая подготовка</w:t>
            </w:r>
          </w:p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волейболиста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Индивидуальная, групповая, подгрупповая,</w:t>
            </w:r>
          </w:p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поточная, фронтальная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Словесный,</w:t>
            </w:r>
          </w:p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наглядный показ,</w:t>
            </w:r>
          </w:p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упражнения в парах, тренировки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Таблицы, схемы, карточки, мячи на каждого обучающего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Тестирование,</w:t>
            </w:r>
          </w:p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карточки судьи, протоколы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878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Специальная</w:t>
            </w:r>
          </w:p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Групповая , с организацией индивидуальных форм работы внутри группы,</w:t>
            </w:r>
          </w:p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подгрупповая, фронтальная, коллективно-групповая, в парах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Словесный, объяснение нового материала, рассказ, практические занятия, упражнения в парах, тренировки,</w:t>
            </w:r>
          </w:p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наглядный показ педагогом.</w:t>
            </w:r>
          </w:p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Литература, схемы,</w:t>
            </w:r>
          </w:p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справочные материалы, карточки, плакаты, мячи на каждого обучающего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Зачет, тестирование, учебная игра,</w:t>
            </w:r>
          </w:p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промежуточный тест.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878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Техническая</w:t>
            </w:r>
          </w:p>
          <w:p>
            <w:pPr>
              <w:pStyle w:val="Default"/>
              <w:widowControl w:val="false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подготовка</w:t>
            </w:r>
          </w:p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8"/>
              </w:rPr>
              <w:t>волейболиста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Групповая с организацией индивидуальных форм работы внутри группы, подгрупповая, коллективно-групповая, в парах</w:t>
            </w:r>
          </w:p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Словесный, объяснение, беседа, практические занятия, упражнения в парах, тренировки, наглядный показ педагогом.</w:t>
            </w:r>
          </w:p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8"/>
              </w:rPr>
              <w:t>Учебная игра.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Дидактические карточки, плакаты, мячи на каждого обучающего</w:t>
            </w:r>
          </w:p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8"/>
              </w:rPr>
              <w:t>Терминология, жестикуляция.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Зачет, тестирование, учебная игра, промежуточный тест,</w:t>
            </w:r>
          </w:p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8"/>
              </w:rPr>
              <w:t>соревнование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878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Игровая</w:t>
            </w:r>
          </w:p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Групповая, подгрупповая, коллективно-групповая</w:t>
            </w:r>
          </w:p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Практические занятия, упражнения в парах, тренировки, Учебная игра.</w:t>
            </w:r>
          </w:p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Дидактические карточки, плакаты, мячи на каждого обучающего, видеозаписи</w:t>
            </w:r>
          </w:p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Учебная игра,</w:t>
            </w:r>
          </w:p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промежуточный отбор,</w:t>
            </w:r>
          </w:p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соревнование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Default"/>
        <w:jc w:val="center"/>
        <w:rPr>
          <w:szCs w:val="20"/>
        </w:rPr>
      </w:pPr>
      <w:r>
        <w:rPr>
          <w:szCs w:val="20"/>
        </w:rPr>
      </w:r>
    </w:p>
    <w:p>
      <w:pPr>
        <w:pStyle w:val="Default"/>
        <w:jc w:val="center"/>
        <w:rPr>
          <w:szCs w:val="20"/>
        </w:rPr>
      </w:pPr>
      <w:r>
        <w:rPr>
          <w:szCs w:val="20"/>
        </w:rPr>
        <w:t>2.4.1. ОБЕСПЕЧЕНИЕ ПРОГРАММЫ МЕТОДИЧЕСКОЙ ПРОДУКЦИЕЙ</w:t>
      </w:r>
    </w:p>
    <w:p>
      <w:pPr>
        <w:pStyle w:val="Default"/>
        <w:ind w:firstLine="709"/>
        <w:rPr>
          <w:szCs w:val="20"/>
        </w:rPr>
      </w:pPr>
      <w:r>
        <w:rPr>
          <w:i/>
          <w:iCs/>
          <w:szCs w:val="20"/>
        </w:rPr>
        <w:t xml:space="preserve">1. Дидактические материалы: </w:t>
      </w:r>
    </w:p>
    <w:p>
      <w:pPr>
        <w:pStyle w:val="Default"/>
        <w:ind w:firstLine="709"/>
        <w:rPr>
          <w:szCs w:val="20"/>
        </w:rPr>
      </w:pPr>
      <w:r>
        <w:rPr>
          <w:szCs w:val="20"/>
        </w:rPr>
        <w:t xml:space="preserve">- Картотека упражнений по волейболу. </w:t>
      </w:r>
    </w:p>
    <w:p>
      <w:pPr>
        <w:pStyle w:val="Default"/>
        <w:ind w:firstLine="709"/>
        <w:rPr>
          <w:szCs w:val="20"/>
        </w:rPr>
      </w:pPr>
      <w:r>
        <w:rPr>
          <w:szCs w:val="20"/>
        </w:rPr>
        <w:t xml:space="preserve">- Схемы и плакаты освоения технических приемов в волейбол. </w:t>
      </w:r>
    </w:p>
    <w:p>
      <w:pPr>
        <w:pStyle w:val="Default"/>
        <w:ind w:firstLine="709"/>
        <w:rPr>
          <w:szCs w:val="20"/>
        </w:rPr>
      </w:pPr>
      <w:r>
        <w:rPr>
          <w:szCs w:val="20"/>
        </w:rPr>
        <w:t xml:space="preserve">- Правила игры в волейбол. </w:t>
      </w:r>
    </w:p>
    <w:p>
      <w:pPr>
        <w:pStyle w:val="Default"/>
        <w:ind w:firstLine="709"/>
        <w:rPr>
          <w:szCs w:val="20"/>
        </w:rPr>
      </w:pPr>
      <w:r>
        <w:rPr>
          <w:szCs w:val="20"/>
        </w:rPr>
        <w:t xml:space="preserve">- Правила судейства в волейболе. </w:t>
      </w:r>
    </w:p>
    <w:p>
      <w:pPr>
        <w:pStyle w:val="Default"/>
        <w:ind w:firstLine="709"/>
        <w:rPr>
          <w:szCs w:val="20"/>
        </w:rPr>
      </w:pPr>
      <w:r>
        <w:rPr>
          <w:szCs w:val="20"/>
        </w:rPr>
        <w:t xml:space="preserve">- Положение о соревнованиях по волейболу. </w:t>
      </w:r>
    </w:p>
    <w:p>
      <w:pPr>
        <w:pStyle w:val="Default"/>
        <w:ind w:firstLine="709"/>
        <w:rPr>
          <w:szCs w:val="20"/>
        </w:rPr>
      </w:pPr>
      <w:r>
        <w:rPr>
          <w:i/>
          <w:iCs/>
          <w:szCs w:val="20"/>
        </w:rPr>
        <w:t xml:space="preserve">2. Методические рекомендации: </w:t>
      </w:r>
    </w:p>
    <w:p>
      <w:pPr>
        <w:pStyle w:val="Default"/>
        <w:ind w:firstLine="709"/>
        <w:rPr>
          <w:szCs w:val="20"/>
        </w:rPr>
      </w:pPr>
      <w:r>
        <w:rPr>
          <w:szCs w:val="20"/>
        </w:rPr>
        <w:t xml:space="preserve">- Рекомендации по организации безопасного ведения двусторонней игры. </w:t>
      </w:r>
    </w:p>
    <w:p>
      <w:pPr>
        <w:pStyle w:val="Default"/>
        <w:ind w:firstLine="709"/>
        <w:rPr>
          <w:szCs w:val="20"/>
        </w:rPr>
      </w:pPr>
      <w:r>
        <w:rPr>
          <w:szCs w:val="20"/>
        </w:rPr>
        <w:t xml:space="preserve">- Рекомендации по организации подвижных игр с волейбольным мячом. </w:t>
      </w:r>
    </w:p>
    <w:p>
      <w:pPr>
        <w:pStyle w:val="Default"/>
        <w:ind w:firstLine="709"/>
        <w:rPr>
          <w:szCs w:val="20"/>
        </w:rPr>
      </w:pPr>
      <w:r>
        <w:rPr>
          <w:szCs w:val="20"/>
        </w:rPr>
        <w:t xml:space="preserve">- Рекомендации по организации работы с картотекой упражнений по волейболу. </w:t>
      </w:r>
    </w:p>
    <w:p>
      <w:pPr>
        <w:pStyle w:val="Default"/>
        <w:ind w:firstLine="709"/>
        <w:rPr>
          <w:szCs w:val="20"/>
        </w:rPr>
      </w:pPr>
      <w:r>
        <w:rPr>
          <w:i/>
          <w:iCs/>
          <w:szCs w:val="20"/>
        </w:rPr>
        <w:t>3. Инструкции по охране труда</w:t>
      </w:r>
      <w:r>
        <w:rPr>
          <w:szCs w:val="20"/>
        </w:rPr>
        <w:t xml:space="preserve">: </w:t>
      </w:r>
    </w:p>
    <w:p>
      <w:pPr>
        <w:pStyle w:val="Default"/>
        <w:ind w:firstLine="709"/>
        <w:rPr>
          <w:szCs w:val="20"/>
        </w:rPr>
      </w:pPr>
      <w:r>
        <w:rPr>
          <w:szCs w:val="20"/>
        </w:rPr>
        <w:t xml:space="preserve">При обучении используются основные методы организации и осуществления учебно-познавательной работы, такие как словесные, наглядные, практические, индуктивные и проблемно-поисковые. Выбор методов (способов) обучения зависит о психофизиологических, возрастных особенностей детей, темы и формы занятий. При этом в процессе обучения все методы реализуются в теснейшей взаимосвязи. </w:t>
      </w:r>
    </w:p>
    <w:p>
      <w:pPr>
        <w:pStyle w:val="Default"/>
        <w:ind w:firstLine="709"/>
        <w:rPr>
          <w:szCs w:val="20"/>
        </w:rPr>
      </w:pPr>
      <w:r>
        <w:rPr>
          <w:szCs w:val="20"/>
        </w:rPr>
        <w:t xml:space="preserve">Методика проведения занятий предполагает постоянное создание ситуаций успешности, радости от преодоления трудностей в освоении изучаемого материала. </w:t>
      </w:r>
    </w:p>
    <w:p>
      <w:pPr>
        <w:pStyle w:val="Normal"/>
        <w:ind w:firstLine="709"/>
        <w:jc w:val="both"/>
        <w:rPr>
          <w:rFonts w:ascii="Times New Roman" w:hAnsi="Times New Roman"/>
          <w:b/>
          <w:b/>
          <w:szCs w:val="20"/>
          <w:lang w:val="ru-RU" w:eastAsia="ru-RU"/>
        </w:rPr>
      </w:pPr>
      <w:r>
        <w:rPr>
          <w:rFonts w:ascii="Times New Roman" w:hAnsi="Times New Roman"/>
          <w:szCs w:val="20"/>
          <w:lang w:val="ru-RU"/>
        </w:rPr>
        <w:t>С первых занятий учащиеся приучаются к технике безопасности, противопожарной безопасности, к правильной организации собственного труда, рациональному использованию рабочего времени, грамотному использованию спортивного инвентаря и спортивных снарядов.</w:t>
      </w:r>
    </w:p>
    <w:p>
      <w:pPr>
        <w:pStyle w:val="Normal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2.5. СПИСОК ЛИТЕРАТУРЫ</w:t>
      </w:r>
    </w:p>
    <w:p>
      <w:pPr>
        <w:pStyle w:val="18"/>
        <w:numPr>
          <w:ilvl w:val="0"/>
          <w:numId w:val="3"/>
        </w:numPr>
        <w:tabs>
          <w:tab w:val="clear" w:pos="709"/>
          <w:tab w:val="left" w:pos="1134" w:leader="none"/>
        </w:tabs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Амалин М.Е. Тактика волейбола. / М.Е. Амалин. – М.: Физкультура и спорт, 2012. –53 с.</w:t>
      </w:r>
    </w:p>
    <w:p>
      <w:pPr>
        <w:pStyle w:val="PlainText"/>
        <w:numPr>
          <w:ilvl w:val="0"/>
          <w:numId w:val="3"/>
        </w:numPr>
        <w:tabs>
          <w:tab w:val="clear" w:pos="709"/>
          <w:tab w:val="left" w:pos="1134" w:leader="none"/>
        </w:tabs>
        <w:spacing w:lineRule="auto" w:line="240"/>
        <w:ind w:left="0" w:firstLine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Родионов А.В. Повышение результативности за счет согласования двигательных действий в динамических ситуациях игры / А.В. Родионов,  А.А. Гераськин; Научно-теоретический журнал - Ученые записки университета имени П.Ф. Лесгафта, 10 (56) – 2009. – 51 с.</w:t>
      </w:r>
    </w:p>
    <w:p>
      <w:pPr>
        <w:pStyle w:val="18"/>
        <w:numPr>
          <w:ilvl w:val="0"/>
          <w:numId w:val="3"/>
        </w:numPr>
        <w:tabs>
          <w:tab w:val="clear" w:pos="709"/>
          <w:tab w:val="left" w:pos="1134" w:leader="none"/>
        </w:tabs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Ахмеров Э.К. Волейбол в школе / Э.К. Ахмеров, Э.Г. Канзас– Минск: Нарасвета, 2010 – 143 с.</w:t>
      </w:r>
    </w:p>
    <w:p>
      <w:pPr>
        <w:pStyle w:val="18"/>
        <w:numPr>
          <w:ilvl w:val="0"/>
          <w:numId w:val="3"/>
        </w:numPr>
        <w:tabs>
          <w:tab w:val="clear" w:pos="709"/>
          <w:tab w:val="left" w:pos="1134" w:leader="none"/>
        </w:tabs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Бриль М.С. Отбор в спортивных играх / М.С. Бриль – М.: Физкультура и спорт, 2014. – 68 с.</w:t>
      </w:r>
    </w:p>
    <w:p>
      <w:pPr>
        <w:pStyle w:val="18"/>
        <w:numPr>
          <w:ilvl w:val="0"/>
          <w:numId w:val="3"/>
        </w:numPr>
        <w:tabs>
          <w:tab w:val="clear" w:pos="709"/>
          <w:tab w:val="left" w:pos="1134" w:leader="none"/>
        </w:tabs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Колоницкий Г.А.. Внеурочная деятельность учащихся. Волейбол. / Г.А. Колоницкий,  В.С. Кузнецов, М.В. Маслов -  М.: Просвещение,  2011 216 с.</w:t>
      </w:r>
    </w:p>
    <w:p>
      <w:pPr>
        <w:pStyle w:val="18"/>
        <w:numPr>
          <w:ilvl w:val="0"/>
          <w:numId w:val="3"/>
        </w:numPr>
        <w:tabs>
          <w:tab w:val="clear" w:pos="709"/>
          <w:tab w:val="left" w:pos="1134" w:leader="none"/>
        </w:tabs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Волейбол. Тестовые задания по изучению правил соревнований / А.А .Гераськин, Э.Г. Канзас [и др.]; – Омск: СибГАФК, 2002 – 7 с.</w:t>
      </w:r>
    </w:p>
    <w:p>
      <w:pPr>
        <w:pStyle w:val="18"/>
        <w:numPr>
          <w:ilvl w:val="0"/>
          <w:numId w:val="3"/>
        </w:numPr>
        <w:tabs>
          <w:tab w:val="clear" w:pos="709"/>
          <w:tab w:val="left" w:pos="1134" w:leader="none"/>
        </w:tabs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Железняк Ю.Д. Волейбол: Примерная программа спортивной подготовки для специализированных ДЮШ олимпийского резерва (этапы спортивного совершенствования), школ высшего спортивного мастерства. /  Ж Ю.Д.елезняк, В.М.  Шулятьев- М.: Сов.спорт, 2005. – 268 с.  </w:t>
      </w:r>
    </w:p>
    <w:p>
      <w:pPr>
        <w:pStyle w:val="18"/>
        <w:numPr>
          <w:ilvl w:val="0"/>
          <w:numId w:val="3"/>
        </w:numPr>
        <w:tabs>
          <w:tab w:val="clear" w:pos="709"/>
          <w:tab w:val="left" w:pos="1134" w:leader="none"/>
        </w:tabs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Беляев А.В. Волейбол: учебник для высших учебных заведений физической культуры / под ред. А.В. Беляева, М.В. Савина. – М.: СпортАкадемПресс, 2006. – 368 с.</w:t>
      </w:r>
    </w:p>
    <w:p>
      <w:pPr>
        <w:pStyle w:val="PlainText"/>
        <w:numPr>
          <w:ilvl w:val="0"/>
          <w:numId w:val="3"/>
        </w:numPr>
        <w:tabs>
          <w:tab w:val="clear" w:pos="709"/>
          <w:tab w:val="left" w:pos="1134" w:leader="none"/>
        </w:tabs>
        <w:spacing w:lineRule="auto" w:line="240"/>
        <w:ind w:left="0" w:firstLine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Гошек, В. Успех как мотивационный фактор</w:t>
      </w:r>
      <w:r>
        <w:rPr>
          <w:rStyle w:val="Appleconvertedspace"/>
          <w:sz w:val="24"/>
          <w:szCs w:val="24"/>
        </w:rPr>
        <w:t> </w:t>
      </w:r>
      <w:r>
        <w:rPr>
          <w:sz w:val="24"/>
          <w:szCs w:val="24"/>
          <w:lang w:val="ru-RU"/>
        </w:rPr>
        <w:t>спортивной деятельности. / В.Гошек, М. Ванек, Свобода: – Психология и современный спорт. 2008.-100 - 121.</w:t>
      </w:r>
      <w:r>
        <w:rPr>
          <w:rStyle w:val="Appleconvertedspace"/>
          <w:sz w:val="24"/>
          <w:szCs w:val="24"/>
        </w:rPr>
        <w:t> </w:t>
      </w:r>
    </w:p>
    <w:p>
      <w:pPr>
        <w:pStyle w:val="18"/>
        <w:numPr>
          <w:ilvl w:val="0"/>
          <w:numId w:val="3"/>
        </w:numPr>
        <w:tabs>
          <w:tab w:val="clear" w:pos="709"/>
          <w:tab w:val="left" w:pos="1134" w:leader="none"/>
        </w:tabs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Железняк Ю.Д.  К мастерству в волейболе./  Ю.Д.  Железняк – М.: Физкультура и спорт, 2013. – 32 с </w:t>
      </w:r>
    </w:p>
    <w:p>
      <w:pPr>
        <w:pStyle w:val="18"/>
        <w:numPr>
          <w:ilvl w:val="0"/>
          <w:numId w:val="3"/>
        </w:numPr>
        <w:tabs>
          <w:tab w:val="clear" w:pos="709"/>
          <w:tab w:val="left" w:pos="1134" w:leader="none"/>
        </w:tabs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Железняк Ю.Д. Волейбол: методика обучения школьников 11-14 лет. /  Ю.Д.  Железняк – М.- 2013. – 149 с.</w:t>
      </w:r>
    </w:p>
    <w:p>
      <w:pPr>
        <w:pStyle w:val="18"/>
        <w:numPr>
          <w:ilvl w:val="0"/>
          <w:numId w:val="3"/>
        </w:numPr>
        <w:tabs>
          <w:tab w:val="clear" w:pos="709"/>
          <w:tab w:val="left" w:pos="1134" w:leader="none"/>
        </w:tabs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Железняк Ю.Д.  Юный волейболист: Учеб.пособие для тренеров. /  Ю.Д.  Железняк – М.: Физкультура и спорт,  2012. 686 с. </w:t>
      </w:r>
    </w:p>
    <w:p>
      <w:pPr>
        <w:pStyle w:val="18"/>
        <w:numPr>
          <w:ilvl w:val="0"/>
          <w:numId w:val="3"/>
        </w:numPr>
        <w:tabs>
          <w:tab w:val="clear" w:pos="709"/>
          <w:tab w:val="left" w:pos="1134" w:leader="none"/>
        </w:tabs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Железняк Ю.Д. Подготовка юных волейболистов:. /  Ю.Д.  Железняк,  Ю.Н.Клещев, О.С. Чехов– М.: Физкультура и спорт, 2011. – 426 с. </w:t>
      </w:r>
    </w:p>
    <w:p>
      <w:pPr>
        <w:pStyle w:val="18"/>
        <w:numPr>
          <w:ilvl w:val="0"/>
          <w:numId w:val="3"/>
        </w:numPr>
        <w:tabs>
          <w:tab w:val="clear" w:pos="709"/>
          <w:tab w:val="left" w:pos="1134" w:leader="none"/>
        </w:tabs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Железняк Ю.Д. Волейбол в школе. /  Ю.Д.  Железняк, Л.Н. Скупский -  М.: «Просвещение». 2011.- 376 с.</w:t>
      </w:r>
    </w:p>
    <w:p>
      <w:pPr>
        <w:pStyle w:val="18"/>
        <w:numPr>
          <w:ilvl w:val="0"/>
          <w:numId w:val="3"/>
        </w:numPr>
        <w:tabs>
          <w:tab w:val="clear" w:pos="709"/>
          <w:tab w:val="left" w:pos="1134" w:leader="none"/>
        </w:tabs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Железняк Ю.Д., Волейбол: Учеб.программа для ДЮСШ и ДЮСШОР. /  Ю.Д.  Железняк,  Ш В.М.улятьев, Я.С.Вайнбаум,– Омск, 2009.-896 с.</w:t>
      </w:r>
    </w:p>
    <w:p>
      <w:pPr>
        <w:pStyle w:val="18"/>
        <w:numPr>
          <w:ilvl w:val="0"/>
          <w:numId w:val="3"/>
        </w:numPr>
        <w:tabs>
          <w:tab w:val="clear" w:pos="709"/>
          <w:tab w:val="left" w:pos="1134" w:leader="none"/>
        </w:tabs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Ж-л Мир волейбола: - М.: 10-11, 2011</w:t>
      </w:r>
    </w:p>
    <w:p>
      <w:pPr>
        <w:pStyle w:val="18"/>
        <w:numPr>
          <w:ilvl w:val="0"/>
          <w:numId w:val="3"/>
        </w:numPr>
        <w:tabs>
          <w:tab w:val="clear" w:pos="709"/>
          <w:tab w:val="left" w:pos="1134" w:leader="none"/>
        </w:tabs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Ивойлов А.В. Волейбол: Техника, тактика, тренировка. / А.В. Ивойлов – Минск: Высшая школа, 2012.-263 с.</w:t>
      </w:r>
    </w:p>
    <w:p>
      <w:pPr>
        <w:pStyle w:val="18"/>
        <w:numPr>
          <w:ilvl w:val="0"/>
          <w:numId w:val="3"/>
        </w:numPr>
        <w:tabs>
          <w:tab w:val="clear" w:pos="709"/>
          <w:tab w:val="left" w:pos="1134" w:leader="none"/>
        </w:tabs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Клещёв Ю.Н  Юный волейболист. / Ю.Н Клещёв, Н.Г. Фурманов М.: «ФиС» 2004. – 246 с.</w:t>
      </w:r>
    </w:p>
    <w:p>
      <w:pPr>
        <w:pStyle w:val="18"/>
        <w:numPr>
          <w:ilvl w:val="0"/>
          <w:numId w:val="3"/>
        </w:numPr>
        <w:tabs>
          <w:tab w:val="clear" w:pos="709"/>
          <w:tab w:val="left" w:pos="1134" w:leader="none"/>
        </w:tabs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Клещев Ю.Н. Волейбол. Подготовка команды к соревнованиям. / Ю.Н. Клещев - М.: ТВТ Дивизион, 2005.- 132 с.</w:t>
      </w:r>
    </w:p>
    <w:p>
      <w:pPr>
        <w:pStyle w:val="18"/>
        <w:numPr>
          <w:ilvl w:val="0"/>
          <w:numId w:val="3"/>
        </w:numPr>
        <w:tabs>
          <w:tab w:val="clear" w:pos="709"/>
          <w:tab w:val="left" w:pos="1134" w:leader="none"/>
        </w:tabs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Клещев Ю.Н. Учебно-тренировочная работа с юными волейболистами (15-16 лет) / Ю.Н. Клещев/ Методич. мат-лы. – М., 2009.-63 с.</w:t>
      </w:r>
    </w:p>
    <w:p>
      <w:pPr>
        <w:pStyle w:val="18"/>
        <w:numPr>
          <w:ilvl w:val="0"/>
          <w:numId w:val="3"/>
        </w:numPr>
        <w:tabs>
          <w:tab w:val="clear" w:pos="709"/>
          <w:tab w:val="left" w:pos="1134" w:leader="none"/>
        </w:tabs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Клещев Ю.Н., Тактическая подготовка волейболистов. / Ю.Н. Клещев,  Т В. А.юрин, Ю.П. Фураев– М.: Физкультура и спорт, 2008.-98 с.</w:t>
      </w:r>
    </w:p>
    <w:p>
      <w:pPr>
        <w:pStyle w:val="18"/>
        <w:numPr>
          <w:ilvl w:val="0"/>
          <w:numId w:val="3"/>
        </w:numPr>
        <w:tabs>
          <w:tab w:val="clear" w:pos="709"/>
          <w:tab w:val="left" w:pos="1134" w:leader="none"/>
        </w:tabs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/ Книжников А.Н. Основы судейства волейбола / А.Н.Книжников, Н.Н. Книжников: Учебно-метод. пособие – Нижневартовск, 2006.- 972 с.</w:t>
      </w:r>
    </w:p>
    <w:p>
      <w:pPr>
        <w:pStyle w:val="18"/>
        <w:numPr>
          <w:ilvl w:val="0"/>
          <w:numId w:val="3"/>
        </w:numPr>
        <w:tabs>
          <w:tab w:val="clear" w:pos="709"/>
          <w:tab w:val="left" w:pos="1134" w:leader="none"/>
        </w:tabs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Кривошеин А.А. «Прогнозирование роста и развития детей» / А.А. Кривошеин - М.: «Просвещение». 2011.-246 с.</w:t>
      </w:r>
    </w:p>
    <w:p>
      <w:pPr>
        <w:pStyle w:val="18"/>
        <w:numPr>
          <w:ilvl w:val="0"/>
          <w:numId w:val="3"/>
        </w:numPr>
        <w:tabs>
          <w:tab w:val="clear" w:pos="709"/>
          <w:tab w:val="left" w:pos="1134" w:leader="none"/>
        </w:tabs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В.К. Мармор Специальные упражнения волейболиста. / Мармор В.К. – Кишинев: «Карта Молдовеняскэ», 2005.-376 с.</w:t>
      </w:r>
    </w:p>
    <w:p>
      <w:pPr>
        <w:pStyle w:val="18"/>
        <w:numPr>
          <w:ilvl w:val="0"/>
          <w:numId w:val="3"/>
        </w:numPr>
        <w:tabs>
          <w:tab w:val="clear" w:pos="709"/>
          <w:tab w:val="left" w:pos="1134" w:leader="none"/>
        </w:tabs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Мерзляков В.В. Игры, эстафеты, игровые упражнения волейболиста /  В.В.Мерзляков, В.В. Гордышев –  Волгоград, 2007. – 493 с.</w:t>
      </w:r>
    </w:p>
    <w:p>
      <w:pPr>
        <w:pStyle w:val="PlainText"/>
        <w:numPr>
          <w:ilvl w:val="0"/>
          <w:numId w:val="3"/>
        </w:numPr>
        <w:tabs>
          <w:tab w:val="clear" w:pos="709"/>
          <w:tab w:val="left" w:pos="1134" w:leader="none"/>
        </w:tabs>
        <w:spacing w:lineRule="auto" w:line="240"/>
        <w:ind w:left="0" w:firstLine="709"/>
        <w:rPr>
          <w:sz w:val="24"/>
          <w:szCs w:val="24"/>
          <w:lang w:val="ru-RU"/>
        </w:rPr>
      </w:pPr>
      <w:r>
        <w:rPr>
          <w:bCs/>
          <w:sz w:val="24"/>
          <w:szCs w:val="24"/>
          <w:shd w:fill="FFFFFF" w:val="clear"/>
          <w:lang w:val="ru-RU"/>
        </w:rPr>
        <w:t>Нерсесян</w:t>
      </w:r>
      <w:r>
        <w:rPr>
          <w:rStyle w:val="Appleconvertedspace"/>
          <w:sz w:val="24"/>
          <w:szCs w:val="24"/>
          <w:shd w:fill="FFFFFF" w:val="clear"/>
        </w:rPr>
        <w:t> </w:t>
      </w:r>
      <w:r>
        <w:rPr>
          <w:bCs/>
          <w:sz w:val="24"/>
          <w:szCs w:val="24"/>
          <w:shd w:fill="FFFFFF" w:val="clear"/>
          <w:lang w:val="ru-RU"/>
        </w:rPr>
        <w:t>Л</w:t>
      </w:r>
      <w:r>
        <w:rPr>
          <w:sz w:val="24"/>
          <w:szCs w:val="24"/>
          <w:shd w:fill="FFFFFF" w:val="clear"/>
          <w:lang w:val="ru-RU"/>
        </w:rPr>
        <w:t>.</w:t>
      </w:r>
      <w:r>
        <w:rPr>
          <w:bCs/>
          <w:sz w:val="24"/>
          <w:szCs w:val="24"/>
          <w:shd w:fill="FFFFFF" w:val="clear"/>
          <w:lang w:val="ru-RU"/>
        </w:rPr>
        <w:t>С</w:t>
      </w:r>
      <w:r>
        <w:rPr>
          <w:sz w:val="24"/>
          <w:szCs w:val="24"/>
          <w:shd w:fill="FFFFFF" w:val="clear"/>
          <w:lang w:val="ru-RU"/>
        </w:rPr>
        <w:t>. Экспериментальное исследование</w:t>
      </w:r>
      <w:r>
        <w:rPr>
          <w:rStyle w:val="Appleconvertedspace"/>
          <w:sz w:val="24"/>
          <w:szCs w:val="24"/>
          <w:shd w:fill="FFFFFF" w:val="clear"/>
        </w:rPr>
        <w:t> </w:t>
      </w:r>
      <w:r>
        <w:rPr>
          <w:sz w:val="24"/>
          <w:szCs w:val="24"/>
          <w:shd w:fill="FFFFFF" w:val="clear"/>
          <w:lang w:val="ru-RU"/>
        </w:rPr>
        <w:t>психологической готовности к спортивной игровой деятельности  (На</w:t>
      </w:r>
      <w:r>
        <w:rPr>
          <w:rStyle w:val="Appleconvertedspace"/>
          <w:sz w:val="24"/>
          <w:szCs w:val="24"/>
          <w:shd w:fill="FFFFFF" w:val="clear"/>
        </w:rPr>
        <w:t> </w:t>
      </w:r>
      <w:r>
        <w:rPr>
          <w:sz w:val="24"/>
          <w:szCs w:val="24"/>
          <w:shd w:fill="FFFFFF" w:val="clear"/>
          <w:lang w:val="ru-RU"/>
        </w:rPr>
        <w:t>материале</w:t>
      </w:r>
      <w:r>
        <w:rPr>
          <w:rStyle w:val="Appleconvertedspace"/>
          <w:sz w:val="24"/>
          <w:szCs w:val="24"/>
          <w:shd w:fill="FFFFFF" w:val="clear"/>
        </w:rPr>
        <w:t> </w:t>
      </w:r>
      <w:r>
        <w:rPr>
          <w:bCs/>
          <w:sz w:val="24"/>
          <w:szCs w:val="24"/>
          <w:shd w:fill="FFFFFF" w:val="clear"/>
          <w:lang w:val="ru-RU"/>
        </w:rPr>
        <w:t>волейбола</w:t>
      </w:r>
      <w:r>
        <w:rPr>
          <w:sz w:val="24"/>
          <w:szCs w:val="24"/>
          <w:shd w:fill="FFFFFF" w:val="clear"/>
          <w:lang w:val="ru-RU"/>
        </w:rPr>
        <w:t>) : автореф канд. пед. наук /</w:t>
      </w:r>
      <w:r>
        <w:rPr>
          <w:rStyle w:val="Appleconvertedspace"/>
          <w:sz w:val="24"/>
          <w:szCs w:val="24"/>
          <w:shd w:fill="FFFFFF" w:val="clear"/>
        </w:rPr>
        <w:t> </w:t>
      </w:r>
      <w:r>
        <w:rPr>
          <w:bCs/>
          <w:sz w:val="24"/>
          <w:szCs w:val="24"/>
          <w:shd w:fill="FFFFFF" w:val="clear"/>
          <w:lang w:val="ru-RU"/>
        </w:rPr>
        <w:t>Л</w:t>
      </w:r>
      <w:r>
        <w:rPr>
          <w:sz w:val="24"/>
          <w:szCs w:val="24"/>
          <w:shd w:fill="FFFFFF" w:val="clear"/>
          <w:lang w:val="ru-RU"/>
        </w:rPr>
        <w:t>.</w:t>
      </w:r>
      <w:r>
        <w:rPr>
          <w:rStyle w:val="Appleconvertedspace"/>
          <w:sz w:val="24"/>
          <w:szCs w:val="24"/>
          <w:shd w:fill="FFFFFF" w:val="clear"/>
        </w:rPr>
        <w:t> </w:t>
      </w:r>
      <w:r>
        <w:rPr>
          <w:bCs/>
          <w:sz w:val="24"/>
          <w:szCs w:val="24"/>
          <w:shd w:fill="FFFFFF" w:val="clear"/>
          <w:lang w:val="ru-RU"/>
        </w:rPr>
        <w:t>С</w:t>
      </w:r>
      <w:r>
        <w:rPr>
          <w:sz w:val="24"/>
          <w:szCs w:val="24"/>
          <w:shd w:fill="FFFFFF" w:val="clear"/>
          <w:lang w:val="ru-RU"/>
        </w:rPr>
        <w:t>.</w:t>
      </w:r>
      <w:r>
        <w:rPr>
          <w:rStyle w:val="Appleconvertedspace"/>
          <w:sz w:val="24"/>
          <w:szCs w:val="24"/>
          <w:shd w:fill="FFFFFF" w:val="clear"/>
        </w:rPr>
        <w:t> </w:t>
      </w:r>
      <w:r>
        <w:rPr>
          <w:bCs/>
          <w:sz w:val="24"/>
          <w:szCs w:val="24"/>
          <w:shd w:fill="FFFFFF" w:val="clear"/>
          <w:lang w:val="ru-RU"/>
        </w:rPr>
        <w:t>Нерсесян</w:t>
      </w:r>
      <w:r>
        <w:rPr>
          <w:rStyle w:val="Appleconvertedspace"/>
          <w:sz w:val="24"/>
          <w:szCs w:val="24"/>
          <w:shd w:fill="FFFFFF" w:val="clear"/>
        </w:rPr>
        <w:t> </w:t>
      </w:r>
      <w:r>
        <w:rPr>
          <w:sz w:val="24"/>
          <w:szCs w:val="24"/>
          <w:shd w:fill="FFFFFF" w:val="clear"/>
          <w:lang w:val="ru-RU"/>
        </w:rPr>
        <w:t>; Московский гос. ун-т им. М. В. Ломоносова, 2005. – 279 с.</w:t>
      </w:r>
    </w:p>
    <w:p>
      <w:pPr>
        <w:pStyle w:val="PlainText"/>
        <w:numPr>
          <w:ilvl w:val="0"/>
          <w:numId w:val="3"/>
        </w:numPr>
        <w:tabs>
          <w:tab w:val="clear" w:pos="709"/>
          <w:tab w:val="left" w:pos="1134" w:leader="none"/>
        </w:tabs>
        <w:spacing w:lineRule="auto" w:line="240"/>
        <w:ind w:left="0" w:firstLine="709"/>
        <w:rPr>
          <w:sz w:val="24"/>
          <w:szCs w:val="24"/>
          <w:lang w:val="ru-RU"/>
        </w:rPr>
      </w:pPr>
      <w:r>
        <w:rPr>
          <w:lang w:val="ru-RU"/>
        </w:rPr>
        <w:t>Спортивные игры: Совершенствование спортивного мастерства: Учебник для студ. высш. учеб. заведений (Гриф) / Ю.Д. Железняк, Ю.М. Портнов, В.П. Савин и др.; под ред. Ю.Д. Железняка, Ю.М. Портнова. – М.: издательский центр «Академия», 2004. – 400 с.</w:t>
      </w:r>
    </w:p>
    <w:p>
      <w:pPr>
        <w:pStyle w:val="18"/>
        <w:numPr>
          <w:ilvl w:val="0"/>
          <w:numId w:val="3"/>
        </w:numPr>
        <w:tabs>
          <w:tab w:val="clear" w:pos="709"/>
          <w:tab w:val="left" w:pos="1134" w:leader="none"/>
        </w:tabs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Федотова Е. В. Основы управления многолетней подготовкой юных спортсменов в командных видах спорта. Монография.- М.: СпортАкадемПресс, 2006 . -  376 с.</w:t>
      </w:r>
    </w:p>
    <w:p>
      <w:pPr>
        <w:pStyle w:val="18"/>
        <w:numPr>
          <w:ilvl w:val="0"/>
          <w:numId w:val="3"/>
        </w:numPr>
        <w:tabs>
          <w:tab w:val="clear" w:pos="709"/>
          <w:tab w:val="left" w:pos="1134" w:leader="none"/>
        </w:tabs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Основы волейбола /     О. Чехов Москва. «ФиС» 2009г. – 349 с.</w:t>
      </w:r>
    </w:p>
    <w:p>
      <w:pPr>
        <w:pStyle w:val="18"/>
        <w:numPr>
          <w:ilvl w:val="0"/>
          <w:numId w:val="3"/>
        </w:numPr>
        <w:tabs>
          <w:tab w:val="clear" w:pos="709"/>
          <w:tab w:val="left" w:pos="1134" w:leader="none"/>
        </w:tabs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Шнуров В.Х. Практические основы воспитания морально-волевых качеств волейболистов / В.Х. Шнуров – М: «ФиС» 2005. – 264 с.</w:t>
      </w:r>
    </w:p>
    <w:p>
      <w:pPr>
        <w:pStyle w:val="PlainText"/>
        <w:spacing w:lineRule="auto" w:line="240"/>
        <w:ind w:firstLine="709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PlainText"/>
        <w:spacing w:lineRule="auto" w:line="240"/>
        <w:ind w:firstLine="709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ИНТЕРНЕТ - РЕСУРСЫ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Медицина спорта // Медико-биологическое обеспечение подготовки спортсменов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  <w:lang w:val="ru-RU"/>
        </w:rPr>
        <w:t xml:space="preserve">[Электронный ресурс]. – Режим доступа: </w:t>
      </w:r>
      <w:hyperlink r:id="rId2">
        <w:r>
          <w:rPr>
            <w:rFonts w:ascii="Times New Roman" w:hAnsi="Times New Roman"/>
          </w:rPr>
          <w:t>http</w:t>
        </w:r>
        <w:r>
          <w:rPr>
            <w:rFonts w:ascii="Times New Roman" w:hAnsi="Times New Roman"/>
            <w:lang w:val="ru-RU"/>
          </w:rPr>
          <w:t>://</w:t>
        </w:r>
        <w:r>
          <w:rPr>
            <w:rFonts w:ascii="Times New Roman" w:hAnsi="Times New Roman"/>
          </w:rPr>
          <w:t>medsport</w:t>
        </w:r>
        <w:r>
          <w:rPr>
            <w:rFonts w:ascii="Times New Roman" w:hAnsi="Times New Roman"/>
            <w:lang w:val="ru-RU"/>
          </w:rPr>
          <w:t>.3</w:t>
        </w:r>
        <w:r>
          <w:rPr>
            <w:rFonts w:ascii="Times New Roman" w:hAnsi="Times New Roman"/>
          </w:rPr>
          <w:t>dn</w:t>
        </w:r>
        <w:r>
          <w:rPr>
            <w:rFonts w:ascii="Times New Roman" w:hAnsi="Times New Roman"/>
            <w:lang w:val="ru-RU"/>
          </w:rPr>
          <w:t>.</w:t>
        </w:r>
        <w:r>
          <w:rPr>
            <w:rFonts w:ascii="Times New Roman" w:hAnsi="Times New Roman"/>
          </w:rPr>
          <w:t>ru</w:t>
        </w:r>
        <w:r>
          <w:rPr>
            <w:rFonts w:ascii="Times New Roman" w:hAnsi="Times New Roman"/>
            <w:lang w:val="ru-RU"/>
          </w:rPr>
          <w:t>/</w:t>
        </w:r>
      </w:hyperlink>
      <w:r>
        <w:rPr>
          <w:rFonts w:ascii="Times New Roman" w:hAnsi="Times New Roman"/>
          <w:lang w:val="ru-RU"/>
        </w:rPr>
        <w:t xml:space="preserve"> (дата обращения: 10.06.2014).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Всероссийская федерация волейбола </w:t>
      </w:r>
      <w:hyperlink r:id="rId3">
        <w:r>
          <w:rPr>
            <w:rFonts w:ascii="Times New Roman" w:hAnsi="Times New Roman"/>
          </w:rPr>
          <w:t>http</w:t>
        </w:r>
        <w:r>
          <w:rPr>
            <w:rFonts w:ascii="Times New Roman" w:hAnsi="Times New Roman"/>
            <w:lang w:val="ru-RU"/>
          </w:rPr>
          <w:t>://</w:t>
        </w:r>
        <w:r>
          <w:rPr>
            <w:rFonts w:ascii="Times New Roman" w:hAnsi="Times New Roman"/>
          </w:rPr>
          <w:t>www</w:t>
        </w:r>
        <w:r>
          <w:rPr>
            <w:rFonts w:ascii="Times New Roman" w:hAnsi="Times New Roman"/>
            <w:lang w:val="ru-RU"/>
          </w:rPr>
          <w:t>.</w:t>
        </w:r>
        <w:r>
          <w:rPr>
            <w:rFonts w:ascii="Times New Roman" w:hAnsi="Times New Roman"/>
          </w:rPr>
          <w:t>volley</w:t>
        </w:r>
        <w:r>
          <w:rPr>
            <w:rFonts w:ascii="Times New Roman" w:hAnsi="Times New Roman"/>
            <w:lang w:val="ru-RU"/>
          </w:rPr>
          <w:t>.</w:t>
        </w:r>
        <w:r>
          <w:rPr>
            <w:rFonts w:ascii="Times New Roman" w:hAnsi="Times New Roman"/>
          </w:rPr>
          <w:t>ru</w:t>
        </w:r>
        <w:r>
          <w:rPr>
            <w:rFonts w:ascii="Times New Roman" w:hAnsi="Times New Roman"/>
            <w:lang w:val="ru-RU"/>
          </w:rPr>
          <w:t>/</w:t>
        </w:r>
        <w:r>
          <w:rPr>
            <w:rFonts w:ascii="Times New Roman" w:hAnsi="Times New Roman"/>
          </w:rPr>
          <w:t>pages</w:t>
        </w:r>
        <w:r>
          <w:rPr>
            <w:rFonts w:ascii="Times New Roman" w:hAnsi="Times New Roman"/>
            <w:lang w:val="ru-RU"/>
          </w:rPr>
          <w:t>/497/</w:t>
        </w:r>
        <w:r>
          <w:rPr>
            <w:rFonts w:ascii="Times New Roman" w:hAnsi="Times New Roman"/>
          </w:rPr>
          <w:t>p</w:t>
        </w:r>
        <w:r>
          <w:rPr>
            <w:rFonts w:ascii="Times New Roman" w:hAnsi="Times New Roman"/>
            <w:lang w:val="ru-RU"/>
          </w:rPr>
          <w:t>1/</w:t>
        </w:r>
      </w:hyperlink>
      <w:r>
        <w:rPr>
          <w:rFonts w:ascii="Times New Roman" w:hAnsi="Times New Roman"/>
          <w:lang w:val="ru-RU"/>
        </w:rPr>
        <w:t xml:space="preserve"> (дата обращения: 21.06.2014).</w:t>
      </w:r>
    </w:p>
    <w:p>
      <w:pPr>
        <w:pStyle w:val="Normal"/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Национальная образовательная инициатива «Наша новая школа» [Электронный  ресурс] //Минобразования и науки РФ.[сайт].- М.,2011.-</w:t>
      </w:r>
      <w:r>
        <w:rPr>
          <w:rFonts w:ascii="Times New Roman" w:hAnsi="Times New Roman"/>
        </w:rPr>
        <w:t>URL</w:t>
      </w:r>
      <w:r>
        <w:rPr>
          <w:rFonts w:ascii="Times New Roman" w:hAnsi="Times New Roman"/>
          <w:lang w:val="ru-RU"/>
        </w:rPr>
        <w:t xml:space="preserve"> (дата обращения: 01.07.2014).</w:t>
      </w:r>
    </w:p>
    <w:p>
      <w:pPr>
        <w:pStyle w:val="PlainText"/>
        <w:numPr>
          <w:ilvl w:val="0"/>
          <w:numId w:val="1"/>
        </w:numPr>
        <w:tabs>
          <w:tab w:val="clear" w:pos="709"/>
          <w:tab w:val="left" w:pos="0" w:leader="none"/>
        </w:tabs>
        <w:spacing w:lineRule="auto" w:line="240"/>
        <w:ind w:left="0" w:firstLine="709"/>
        <w:rPr>
          <w:sz w:val="24"/>
          <w:szCs w:val="24"/>
          <w:lang w:val="ru-RU"/>
        </w:rPr>
      </w:pPr>
      <w:r>
        <w:rPr>
          <w:color w:val="111111"/>
          <w:sz w:val="24"/>
          <w:szCs w:val="24"/>
          <w:shd w:fill="FFFFFF" w:val="clear"/>
          <w:lang w:val="ru-RU"/>
        </w:rPr>
        <w:t xml:space="preserve">Усков В.А. Теория и методология научного обоснования закона обучения связующих игроков в волейболе // Современные научные исследования и инновации. 2014. № 5 [Электронный ресурс]. Режим доступа: </w:t>
      </w:r>
      <w:r>
        <w:rPr>
          <w:color w:val="111111"/>
          <w:sz w:val="24"/>
          <w:szCs w:val="24"/>
          <w:shd w:fill="FFFFFF" w:val="clear"/>
        </w:rPr>
        <w:t>URL</w:t>
      </w:r>
      <w:r>
        <w:rPr>
          <w:color w:val="111111"/>
          <w:sz w:val="24"/>
          <w:szCs w:val="24"/>
          <w:shd w:fill="FFFFFF" w:val="clear"/>
          <w:lang w:val="ru-RU"/>
        </w:rPr>
        <w:t xml:space="preserve">: </w:t>
      </w:r>
      <w:r>
        <w:rPr>
          <w:color w:val="111111"/>
          <w:sz w:val="24"/>
          <w:szCs w:val="24"/>
          <w:shd w:fill="FFFFFF" w:val="clear"/>
        </w:rPr>
        <w:t>http</w:t>
      </w:r>
      <w:r>
        <w:rPr>
          <w:color w:val="111111"/>
          <w:sz w:val="24"/>
          <w:szCs w:val="24"/>
          <w:shd w:fill="FFFFFF" w:val="clear"/>
          <w:lang w:val="ru-RU"/>
        </w:rPr>
        <w:t>://</w:t>
      </w:r>
      <w:r>
        <w:rPr>
          <w:rStyle w:val="O155017j5w"/>
          <w:bCs/>
          <w:sz w:val="24"/>
          <w:szCs w:val="24"/>
          <w:shd w:fill="FFFFFF" w:val="clear"/>
        </w:rPr>
        <w:t>web</w:t>
      </w:r>
      <w:r>
        <w:rPr>
          <w:color w:val="111111"/>
          <w:sz w:val="24"/>
          <w:szCs w:val="24"/>
          <w:shd w:fill="FFFFFF" w:val="clear"/>
          <w:lang w:val="ru-RU"/>
        </w:rPr>
        <w:t>.</w:t>
      </w:r>
      <w:r>
        <w:rPr>
          <w:color w:val="111111"/>
          <w:sz w:val="24"/>
          <w:szCs w:val="24"/>
          <w:shd w:fill="FFFFFF" w:val="clear"/>
        </w:rPr>
        <w:t>snauka</w:t>
      </w:r>
      <w:r>
        <w:rPr>
          <w:color w:val="111111"/>
          <w:sz w:val="24"/>
          <w:szCs w:val="24"/>
          <w:shd w:fill="FFFFFF" w:val="clear"/>
          <w:lang w:val="ru-RU"/>
        </w:rPr>
        <w:t>.</w:t>
      </w:r>
      <w:r>
        <w:rPr>
          <w:color w:val="111111"/>
          <w:sz w:val="24"/>
          <w:szCs w:val="24"/>
          <w:shd w:fill="FFFFFF" w:val="clear"/>
        </w:rPr>
        <w:t>ru</w:t>
      </w:r>
      <w:r>
        <w:rPr>
          <w:color w:val="111111"/>
          <w:sz w:val="24"/>
          <w:szCs w:val="24"/>
          <w:shd w:fill="FFFFFF" w:val="clear"/>
          <w:lang w:val="ru-RU"/>
        </w:rPr>
        <w:t>/</w:t>
      </w:r>
      <w:r>
        <w:rPr>
          <w:color w:val="111111"/>
          <w:sz w:val="24"/>
          <w:szCs w:val="24"/>
          <w:shd w:fill="FFFFFF" w:val="clear"/>
        </w:rPr>
        <w:t>issues</w:t>
      </w:r>
      <w:r>
        <w:rPr>
          <w:color w:val="111111"/>
          <w:sz w:val="24"/>
          <w:szCs w:val="24"/>
          <w:shd w:fill="FFFFFF" w:val="clear"/>
          <w:lang w:val="ru-RU"/>
        </w:rPr>
        <w:t>/2014/05/33916 (дата обращения: 04.06.2014).</w:t>
      </w:r>
    </w:p>
    <w:p>
      <w:pPr>
        <w:pStyle w:val="Normal"/>
        <w:ind w:firstLine="709"/>
        <w:jc w:val="both"/>
        <w:rPr>
          <w:rFonts w:ascii="Times New Roman" w:hAnsi="Times New Roman"/>
          <w:b/>
          <w:b/>
          <w:lang w:val="ru-RU"/>
        </w:rPr>
      </w:pPr>
      <w:r>
        <w:rPr>
          <w:rFonts w:ascii="Times New Roman" w:hAnsi="Times New Roman"/>
          <w:b/>
          <w:lang w:val="ru-RU"/>
        </w:rPr>
      </w:r>
    </w:p>
    <w:p>
      <w:pPr>
        <w:pStyle w:val="Normal"/>
        <w:jc w:val="both"/>
        <w:rPr>
          <w:rFonts w:ascii="Times New Roman" w:hAnsi="Times New Roman"/>
          <w:lang w:val="ru-RU" w:eastAsia="ru-RU"/>
        </w:rPr>
      </w:pPr>
      <w:r>
        <w:rPr>
          <w:rFonts w:ascii="Times New Roman" w:hAnsi="Times New Roman"/>
          <w:lang w:val="ru-RU" w:eastAsia="ru-RU"/>
        </w:rPr>
      </w:r>
    </w:p>
    <w:p>
      <w:pPr>
        <w:pStyle w:val="Normal"/>
        <w:jc w:val="right"/>
        <w:textAlignment w:val="baseline"/>
        <w:rPr>
          <w:rFonts w:ascii="Times New Roman" w:hAnsi="Times New Roman" w:eastAsia="Times New Roman"/>
          <w:color w:val="000000"/>
          <w:lang w:val="ru-RU" w:eastAsia="ru-RU"/>
        </w:rPr>
      </w:pPr>
      <w:r>
        <w:rPr>
          <w:rFonts w:eastAsia="Times New Roman" w:ascii="Times New Roman" w:hAnsi="Times New Roman"/>
          <w:color w:val="000000"/>
          <w:lang w:val="ru-RU" w:eastAsia="ru-RU"/>
        </w:rPr>
      </w:r>
    </w:p>
    <w:p>
      <w:pPr>
        <w:pStyle w:val="Normal"/>
        <w:jc w:val="right"/>
        <w:textAlignment w:val="baseline"/>
        <w:rPr>
          <w:rFonts w:ascii="Times New Roman" w:hAnsi="Times New Roman" w:eastAsia="Times New Roman"/>
          <w:color w:val="000000"/>
          <w:lang w:val="ru-RU" w:eastAsia="ru-RU"/>
        </w:rPr>
      </w:pPr>
      <w:r>
        <w:rPr>
          <w:rFonts w:eastAsia="Times New Roman" w:ascii="Times New Roman" w:hAnsi="Times New Roman"/>
          <w:color w:val="000000"/>
          <w:lang w:val="ru-RU" w:eastAsia="ru-RU"/>
        </w:rPr>
      </w:r>
    </w:p>
    <w:p>
      <w:pPr>
        <w:pStyle w:val="Normal"/>
        <w:jc w:val="right"/>
        <w:textAlignment w:val="baseline"/>
        <w:rPr>
          <w:rFonts w:ascii="Times New Roman" w:hAnsi="Times New Roman" w:eastAsia="Times New Roman"/>
          <w:color w:val="000000"/>
          <w:lang w:val="ru-RU" w:eastAsia="ru-RU"/>
        </w:rPr>
      </w:pPr>
      <w:r>
        <w:rPr>
          <w:rFonts w:eastAsia="Times New Roman" w:ascii="Times New Roman" w:hAnsi="Times New Roman"/>
          <w:color w:val="000000"/>
          <w:lang w:val="ru-RU" w:eastAsia="ru-RU"/>
        </w:rPr>
      </w:r>
    </w:p>
    <w:p>
      <w:pPr>
        <w:pStyle w:val="Normal"/>
        <w:jc w:val="right"/>
        <w:textAlignment w:val="baseline"/>
        <w:rPr>
          <w:rFonts w:ascii="Times New Roman" w:hAnsi="Times New Roman" w:eastAsia="Times New Roman"/>
          <w:color w:val="000000"/>
          <w:lang w:val="ru-RU" w:eastAsia="ru-RU"/>
        </w:rPr>
      </w:pPr>
      <w:r>
        <w:rPr>
          <w:rFonts w:eastAsia="Times New Roman" w:ascii="Times New Roman" w:hAnsi="Times New Roman"/>
          <w:color w:val="000000"/>
          <w:lang w:val="ru-RU" w:eastAsia="ru-RU"/>
        </w:rPr>
      </w:r>
    </w:p>
    <w:p>
      <w:pPr>
        <w:pStyle w:val="Normal"/>
        <w:jc w:val="right"/>
        <w:textAlignment w:val="baseline"/>
        <w:rPr>
          <w:rFonts w:ascii="Times New Roman" w:hAnsi="Times New Roman" w:eastAsia="Times New Roman"/>
          <w:color w:val="000000"/>
          <w:lang w:val="ru-RU" w:eastAsia="ru-RU"/>
        </w:rPr>
      </w:pPr>
      <w:r>
        <w:rPr>
          <w:rFonts w:eastAsia="Times New Roman" w:ascii="Times New Roman" w:hAnsi="Times New Roman"/>
          <w:color w:val="000000"/>
          <w:lang w:val="ru-RU" w:eastAsia="ru-RU"/>
        </w:rPr>
      </w:r>
    </w:p>
    <w:p>
      <w:pPr>
        <w:pStyle w:val="Normal"/>
        <w:jc w:val="right"/>
        <w:textAlignment w:val="baseline"/>
        <w:rPr>
          <w:rFonts w:ascii="Times New Roman" w:hAnsi="Times New Roman" w:eastAsia="Times New Roman"/>
          <w:color w:val="000000"/>
          <w:lang w:val="ru-RU" w:eastAsia="ru-RU"/>
        </w:rPr>
      </w:pPr>
      <w:r>
        <w:rPr>
          <w:rFonts w:eastAsia="Times New Roman" w:ascii="Times New Roman" w:hAnsi="Times New Roman"/>
          <w:color w:val="000000"/>
          <w:lang w:val="ru-RU" w:eastAsia="ru-RU"/>
        </w:rPr>
      </w:r>
    </w:p>
    <w:p>
      <w:pPr>
        <w:pStyle w:val="Normal"/>
        <w:jc w:val="right"/>
        <w:textAlignment w:val="baseline"/>
        <w:rPr>
          <w:rFonts w:ascii="Times New Roman" w:hAnsi="Times New Roman" w:eastAsia="Times New Roman"/>
          <w:color w:val="000000"/>
          <w:lang w:val="ru-RU" w:eastAsia="ru-RU"/>
        </w:rPr>
      </w:pPr>
      <w:r>
        <w:rPr>
          <w:rFonts w:eastAsia="Times New Roman" w:ascii="Times New Roman" w:hAnsi="Times New Roman"/>
          <w:color w:val="000000"/>
          <w:lang w:val="ru-RU" w:eastAsia="ru-RU"/>
        </w:rPr>
      </w:r>
    </w:p>
    <w:p>
      <w:pPr>
        <w:pStyle w:val="Normal"/>
        <w:jc w:val="right"/>
        <w:textAlignment w:val="baseline"/>
        <w:rPr>
          <w:rFonts w:ascii="Times New Roman" w:hAnsi="Times New Roman" w:eastAsia="Times New Roman"/>
          <w:color w:val="000000"/>
          <w:lang w:val="ru-RU" w:eastAsia="ru-RU"/>
        </w:rPr>
      </w:pPr>
      <w:r>
        <w:rPr>
          <w:rFonts w:eastAsia="Times New Roman" w:ascii="Times New Roman" w:hAnsi="Times New Roman"/>
          <w:color w:val="000000"/>
          <w:lang w:val="ru-RU" w:eastAsia="ru-RU"/>
        </w:rPr>
      </w:r>
    </w:p>
    <w:p>
      <w:pPr>
        <w:pStyle w:val="Normal"/>
        <w:jc w:val="right"/>
        <w:textAlignment w:val="baseline"/>
        <w:rPr>
          <w:rFonts w:ascii="Times New Roman" w:hAnsi="Times New Roman" w:eastAsia="Times New Roman"/>
          <w:color w:val="000000"/>
          <w:lang w:val="ru-RU" w:eastAsia="ru-RU"/>
        </w:rPr>
      </w:pPr>
      <w:r>
        <w:rPr>
          <w:rFonts w:eastAsia="Times New Roman" w:ascii="Times New Roman" w:hAnsi="Times New Roman"/>
          <w:color w:val="000000"/>
          <w:lang w:val="ru-RU" w:eastAsia="ru-RU"/>
        </w:rPr>
      </w:r>
    </w:p>
    <w:p>
      <w:pPr>
        <w:pStyle w:val="Normal"/>
        <w:jc w:val="right"/>
        <w:textAlignment w:val="baseline"/>
        <w:rPr>
          <w:rFonts w:ascii="Times New Roman" w:hAnsi="Times New Roman" w:eastAsia="Times New Roman"/>
          <w:color w:val="000000"/>
          <w:lang w:val="ru-RU" w:eastAsia="ru-RU"/>
        </w:rPr>
      </w:pPr>
      <w:r>
        <w:rPr>
          <w:rFonts w:eastAsia="Times New Roman" w:ascii="Times New Roman" w:hAnsi="Times New Roman"/>
          <w:color w:val="000000"/>
          <w:lang w:val="ru-RU" w:eastAsia="ru-RU"/>
        </w:rPr>
      </w:r>
    </w:p>
    <w:p>
      <w:pPr>
        <w:pStyle w:val="Normal"/>
        <w:jc w:val="right"/>
        <w:textAlignment w:val="baseline"/>
        <w:rPr>
          <w:rFonts w:ascii="Times New Roman" w:hAnsi="Times New Roman" w:eastAsia="Times New Roman"/>
          <w:color w:val="000000"/>
          <w:lang w:val="ru-RU" w:eastAsia="ru-RU"/>
        </w:rPr>
      </w:pPr>
      <w:r>
        <w:rPr>
          <w:rFonts w:eastAsia="Times New Roman" w:ascii="Times New Roman" w:hAnsi="Times New Roman"/>
          <w:color w:val="000000"/>
          <w:lang w:val="ru-RU" w:eastAsia="ru-RU"/>
        </w:rPr>
      </w:r>
    </w:p>
    <w:p>
      <w:pPr>
        <w:pStyle w:val="Normal"/>
        <w:jc w:val="right"/>
        <w:textAlignment w:val="baseline"/>
        <w:rPr>
          <w:rFonts w:ascii="Times New Roman" w:hAnsi="Times New Roman" w:eastAsia="Times New Roman"/>
          <w:color w:val="000000"/>
          <w:lang w:val="ru-RU" w:eastAsia="ru-RU"/>
        </w:rPr>
      </w:pPr>
      <w:r>
        <w:rPr>
          <w:rFonts w:eastAsia="Times New Roman" w:ascii="Times New Roman" w:hAnsi="Times New Roman"/>
          <w:color w:val="000000"/>
          <w:lang w:val="ru-RU" w:eastAsia="ru-RU"/>
        </w:rPr>
      </w:r>
    </w:p>
    <w:p>
      <w:pPr>
        <w:pStyle w:val="Normal"/>
        <w:jc w:val="right"/>
        <w:textAlignment w:val="baseline"/>
        <w:rPr>
          <w:rFonts w:ascii="Times New Roman" w:hAnsi="Times New Roman" w:eastAsia="Times New Roman"/>
          <w:color w:val="000000"/>
          <w:lang w:val="ru-RU" w:eastAsia="ru-RU"/>
        </w:rPr>
      </w:pPr>
      <w:r>
        <w:rPr>
          <w:rFonts w:eastAsia="Times New Roman" w:ascii="Times New Roman" w:hAnsi="Times New Roman"/>
          <w:color w:val="000000"/>
          <w:lang w:val="ru-RU" w:eastAsia="ru-RU"/>
        </w:rPr>
      </w:r>
    </w:p>
    <w:p>
      <w:pPr>
        <w:pStyle w:val="Normal"/>
        <w:jc w:val="right"/>
        <w:textAlignment w:val="baseline"/>
        <w:rPr>
          <w:rFonts w:ascii="Times New Roman" w:hAnsi="Times New Roman" w:eastAsia="Times New Roman"/>
          <w:color w:val="000000"/>
          <w:lang w:val="ru-RU" w:eastAsia="ru-RU"/>
        </w:rPr>
      </w:pPr>
      <w:r>
        <w:rPr>
          <w:rFonts w:eastAsia="Times New Roman" w:ascii="Times New Roman" w:hAnsi="Times New Roman"/>
          <w:color w:val="000000"/>
          <w:lang w:val="ru-RU" w:eastAsia="ru-RU"/>
        </w:rPr>
      </w:r>
    </w:p>
    <w:p>
      <w:pPr>
        <w:pStyle w:val="Normal"/>
        <w:jc w:val="right"/>
        <w:textAlignment w:val="baseline"/>
        <w:rPr>
          <w:rFonts w:ascii="Times New Roman" w:hAnsi="Times New Roman" w:eastAsia="Times New Roman"/>
          <w:color w:val="000000"/>
          <w:lang w:val="ru-RU" w:eastAsia="ru-RU"/>
        </w:rPr>
      </w:pPr>
      <w:r>
        <w:rPr>
          <w:rFonts w:eastAsia="Times New Roman" w:ascii="Times New Roman" w:hAnsi="Times New Roman"/>
          <w:color w:val="000000"/>
          <w:lang w:val="ru-RU" w:eastAsia="ru-RU"/>
        </w:rPr>
      </w:r>
    </w:p>
    <w:p>
      <w:pPr>
        <w:pStyle w:val="Normal"/>
        <w:jc w:val="right"/>
        <w:textAlignment w:val="baseline"/>
        <w:rPr>
          <w:rFonts w:ascii="Times New Roman" w:hAnsi="Times New Roman" w:eastAsia="Times New Roman"/>
          <w:color w:val="000000"/>
          <w:lang w:val="ru-RU" w:eastAsia="ru-RU"/>
        </w:rPr>
      </w:pPr>
      <w:r>
        <w:rPr>
          <w:rFonts w:eastAsia="Times New Roman" w:ascii="Times New Roman" w:hAnsi="Times New Roman"/>
          <w:color w:val="000000"/>
          <w:lang w:val="ru-RU" w:eastAsia="ru-RU"/>
        </w:rPr>
      </w:r>
    </w:p>
    <w:p>
      <w:pPr>
        <w:pStyle w:val="Normal"/>
        <w:jc w:val="right"/>
        <w:textAlignment w:val="baseline"/>
        <w:rPr>
          <w:rFonts w:ascii="Times New Roman" w:hAnsi="Times New Roman" w:eastAsia="Times New Roman"/>
          <w:color w:val="000000"/>
          <w:lang w:val="ru-RU" w:eastAsia="ru-RU"/>
        </w:rPr>
      </w:pPr>
      <w:r>
        <w:rPr>
          <w:rFonts w:eastAsia="Times New Roman" w:ascii="Times New Roman" w:hAnsi="Times New Roman"/>
          <w:color w:val="000000"/>
          <w:lang w:val="ru-RU" w:eastAsia="ru-RU"/>
        </w:rPr>
      </w:r>
    </w:p>
    <w:p>
      <w:pPr>
        <w:pStyle w:val="Normal"/>
        <w:jc w:val="right"/>
        <w:textAlignment w:val="baseline"/>
        <w:rPr>
          <w:rFonts w:ascii="Times New Roman" w:hAnsi="Times New Roman" w:eastAsia="Times New Roman"/>
          <w:color w:val="000000"/>
          <w:lang w:val="ru-RU" w:eastAsia="ru-RU"/>
        </w:rPr>
      </w:pPr>
      <w:r>
        <w:rPr>
          <w:rFonts w:eastAsia="Times New Roman" w:ascii="Times New Roman" w:hAnsi="Times New Roman"/>
          <w:color w:val="000000"/>
          <w:lang w:val="ru-RU" w:eastAsia="ru-RU"/>
        </w:rPr>
      </w:r>
    </w:p>
    <w:p>
      <w:pPr>
        <w:pStyle w:val="Normal"/>
        <w:jc w:val="right"/>
        <w:textAlignment w:val="baseline"/>
        <w:rPr>
          <w:rFonts w:ascii="Times New Roman" w:hAnsi="Times New Roman" w:eastAsia="Times New Roman"/>
          <w:color w:val="000000"/>
          <w:lang w:val="ru-RU" w:eastAsia="ru-RU"/>
        </w:rPr>
      </w:pPr>
      <w:r>
        <w:rPr>
          <w:rFonts w:eastAsia="Times New Roman" w:ascii="Times New Roman" w:hAnsi="Times New Roman"/>
          <w:color w:val="000000"/>
          <w:lang w:val="ru-RU" w:eastAsia="ru-RU"/>
        </w:rPr>
      </w:r>
    </w:p>
    <w:p>
      <w:pPr>
        <w:pStyle w:val="Normal"/>
        <w:jc w:val="right"/>
        <w:textAlignment w:val="baseline"/>
        <w:rPr>
          <w:rFonts w:ascii="Times New Roman" w:hAnsi="Times New Roman" w:eastAsia="Times New Roman"/>
          <w:color w:val="000000"/>
          <w:lang w:val="ru-RU" w:eastAsia="ru-RU"/>
        </w:rPr>
      </w:pPr>
      <w:r>
        <w:rPr>
          <w:rFonts w:eastAsia="Times New Roman" w:ascii="Times New Roman" w:hAnsi="Times New Roman"/>
          <w:color w:val="000000"/>
          <w:lang w:val="ru-RU" w:eastAsia="ru-RU"/>
        </w:rPr>
      </w:r>
    </w:p>
    <w:p>
      <w:pPr>
        <w:pStyle w:val="Normal"/>
        <w:jc w:val="right"/>
        <w:textAlignment w:val="baseline"/>
        <w:rPr>
          <w:rFonts w:ascii="Times New Roman" w:hAnsi="Times New Roman" w:eastAsia="Times New Roman"/>
          <w:color w:val="000000"/>
          <w:lang w:val="ru-RU" w:eastAsia="ru-RU"/>
        </w:rPr>
      </w:pPr>
      <w:r>
        <w:rPr>
          <w:rFonts w:eastAsia="Times New Roman" w:ascii="Times New Roman" w:hAnsi="Times New Roman"/>
          <w:color w:val="000000"/>
          <w:lang w:val="ru-RU" w:eastAsia="ru-RU"/>
        </w:rPr>
      </w:r>
    </w:p>
    <w:p>
      <w:pPr>
        <w:pStyle w:val="Normal"/>
        <w:jc w:val="right"/>
        <w:textAlignment w:val="baseline"/>
        <w:rPr>
          <w:rFonts w:ascii="Times New Roman" w:hAnsi="Times New Roman" w:eastAsia="Times New Roman"/>
          <w:color w:val="000000"/>
          <w:lang w:val="ru-RU" w:eastAsia="ru-RU"/>
        </w:rPr>
      </w:pPr>
      <w:r>
        <w:rPr>
          <w:rFonts w:eastAsia="Times New Roman" w:ascii="Times New Roman" w:hAnsi="Times New Roman"/>
          <w:color w:val="000000"/>
          <w:lang w:val="ru-RU" w:eastAsia="ru-RU"/>
        </w:rPr>
      </w:r>
    </w:p>
    <w:p>
      <w:pPr>
        <w:pStyle w:val="Normal"/>
        <w:jc w:val="right"/>
        <w:textAlignment w:val="baseline"/>
        <w:rPr>
          <w:rFonts w:ascii="Times New Roman" w:hAnsi="Times New Roman" w:eastAsia="Times New Roman"/>
          <w:color w:val="000000"/>
          <w:lang w:val="ru-RU" w:eastAsia="ru-RU"/>
        </w:rPr>
      </w:pPr>
      <w:r>
        <w:rPr>
          <w:rFonts w:eastAsia="Times New Roman" w:ascii="Times New Roman" w:hAnsi="Times New Roman"/>
          <w:color w:val="000000"/>
          <w:lang w:val="ru-RU" w:eastAsia="ru-RU"/>
        </w:rPr>
      </w:r>
    </w:p>
    <w:p>
      <w:pPr>
        <w:pStyle w:val="Normal"/>
        <w:jc w:val="right"/>
        <w:textAlignment w:val="baseline"/>
        <w:rPr>
          <w:rFonts w:ascii="Times New Roman" w:hAnsi="Times New Roman" w:eastAsia="Times New Roman"/>
          <w:color w:val="000000"/>
          <w:lang w:val="ru-RU" w:eastAsia="ru-RU"/>
        </w:rPr>
      </w:pPr>
      <w:r>
        <w:rPr>
          <w:rFonts w:eastAsia="Times New Roman" w:ascii="Times New Roman" w:hAnsi="Times New Roman"/>
          <w:color w:val="000000"/>
          <w:lang w:val="ru-RU" w:eastAsia="ru-RU"/>
        </w:rPr>
        <w:t xml:space="preserve">Приложение </w:t>
      </w:r>
    </w:p>
    <w:p>
      <w:pPr>
        <w:pStyle w:val="Normal"/>
        <w:jc w:val="center"/>
        <w:rPr>
          <w:rFonts w:ascii="Times New Roman" w:hAnsi="Times New Roman" w:eastAsia="Times New Roman"/>
          <w:b/>
          <w:b/>
          <w:lang w:val="ru-RU" w:eastAsia="ru-RU"/>
        </w:rPr>
      </w:pPr>
      <w:r>
        <w:rPr>
          <w:rFonts w:eastAsia="Times New Roman" w:ascii="Times New Roman" w:hAnsi="Times New Roman"/>
          <w:b/>
          <w:lang w:val="ru-RU" w:eastAsia="ru-RU"/>
        </w:rPr>
        <w:t>План спортивных мероприятий по волейболу</w:t>
      </w:r>
    </w:p>
    <w:tbl>
      <w:tblPr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44"/>
        <w:gridCol w:w="3315"/>
        <w:gridCol w:w="1899"/>
        <w:gridCol w:w="1931"/>
        <w:gridCol w:w="1882"/>
      </w:tblGrid>
      <w:tr>
        <w:trPr>
          <w:trHeight w:val="271" w:hRule="atLeast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b/>
                <w:b/>
                <w:lang w:val="ru-RU" w:eastAsia="ru-RU"/>
              </w:rPr>
            </w:pPr>
            <w:r>
              <w:rPr>
                <w:rFonts w:eastAsia="Times New Roman" w:ascii="Times New Roman" w:hAnsi="Times New Roman"/>
                <w:b/>
                <w:lang w:val="ru-RU" w:eastAsia="ru-RU"/>
              </w:rPr>
              <w:t>№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b/>
                <w:b/>
                <w:lang w:val="ru-RU" w:eastAsia="ru-RU"/>
              </w:rPr>
            </w:pPr>
            <w:r>
              <w:rPr>
                <w:rFonts w:eastAsia="Times New Roman" w:ascii="Times New Roman" w:hAnsi="Times New Roman"/>
                <w:b/>
                <w:lang w:val="ru-RU" w:eastAsia="ru-RU"/>
              </w:rPr>
              <w:t>мероприятие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lang w:val="ru-RU" w:eastAsia="ru-RU"/>
              </w:rPr>
            </w:pPr>
            <w:r>
              <w:rPr>
                <w:rFonts w:eastAsia="Times New Roman" w:ascii="Times New Roman" w:hAnsi="Times New Roman"/>
                <w:b/>
                <w:lang w:val="ru-RU" w:eastAsia="ru-RU"/>
              </w:rPr>
              <w:t>уровень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lang w:val="ru-RU" w:eastAsia="ru-RU"/>
              </w:rPr>
            </w:pPr>
            <w:r>
              <w:rPr>
                <w:rFonts w:eastAsia="Times New Roman" w:ascii="Times New Roman" w:hAnsi="Times New Roman"/>
                <w:b/>
                <w:lang w:val="ru-RU" w:eastAsia="ru-RU"/>
              </w:rPr>
              <w:t>возраст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b/>
                <w:b/>
                <w:lang w:val="ru-RU" w:eastAsia="ru-RU"/>
              </w:rPr>
            </w:pPr>
            <w:r>
              <w:rPr>
                <w:rFonts w:eastAsia="Times New Roman" w:ascii="Times New Roman" w:hAnsi="Times New Roman"/>
                <w:b/>
                <w:lang w:val="ru-RU" w:eastAsia="ru-RU"/>
              </w:rPr>
              <w:t>сроки</w:t>
            </w:r>
          </w:p>
        </w:tc>
      </w:tr>
      <w:tr>
        <w:trPr>
          <w:trHeight w:val="859" w:hRule="atLeast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ind w:left="0" w:hanging="0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Первенство Боханского района по волейболу среди девушек и юношей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районный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2003/2004 г.р.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2005/2006 г.р.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2007/2008 г.р.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сентябрь - ноябрь</w:t>
            </w:r>
          </w:p>
        </w:tc>
      </w:tr>
      <w:tr>
        <w:trPr>
          <w:trHeight w:val="60" w:hRule="atLeast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ind w:left="0" w:hanging="0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Первенство Иркутской области среди девушек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областной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среди школьников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октябрь</w:t>
            </w:r>
          </w:p>
        </w:tc>
      </w:tr>
      <w:tr>
        <w:trPr>
          <w:trHeight w:val="60" w:hRule="atLeast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ind w:left="0" w:hanging="0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Проведение УТС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ДЮСШ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по возрастам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ноябрь, январь, март, июнь</w:t>
            </w:r>
          </w:p>
        </w:tc>
      </w:tr>
      <w:tr>
        <w:trPr>
          <w:trHeight w:val="543" w:hRule="atLeast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ind w:left="0" w:hanging="0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Первенство Боханского района по волейболу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районный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среди школьников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февраль</w:t>
            </w:r>
          </w:p>
        </w:tc>
      </w:tr>
      <w:tr>
        <w:trPr>
          <w:trHeight w:val="543" w:hRule="atLeast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ind w:left="0" w:hanging="0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«Серебряный мяч»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областной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среди школьников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февраль</w:t>
            </w:r>
          </w:p>
        </w:tc>
      </w:tr>
      <w:tr>
        <w:trPr>
          <w:trHeight w:val="543" w:hRule="atLeast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ind w:left="0" w:hanging="0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Турнир, посвященный празднику Белого месяца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региональный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среди девушек школьного возраста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февраль</w:t>
            </w:r>
          </w:p>
        </w:tc>
      </w:tr>
      <w:tr>
        <w:trPr>
          <w:trHeight w:val="543" w:hRule="atLeast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ind w:left="0" w:hanging="0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Традиционный турнир по волейболу среди девушек «Кубок надежд»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региональный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2004 г.р.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март</w:t>
            </w:r>
          </w:p>
        </w:tc>
      </w:tr>
      <w:tr>
        <w:trPr>
          <w:trHeight w:val="543" w:hRule="atLeast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ind w:left="0" w:hanging="0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Спартакиада школьников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областной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среди школьников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апрель</w:t>
            </w:r>
          </w:p>
        </w:tc>
      </w:tr>
      <w:tr>
        <w:trPr>
          <w:trHeight w:val="453" w:hRule="atLeast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ind w:left="0" w:hanging="0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Первенство ДЮСШ по волейболу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ДЮСШ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2009/2010 г.р.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апрель</w:t>
            </w:r>
          </w:p>
        </w:tc>
      </w:tr>
      <w:tr>
        <w:trPr>
          <w:trHeight w:val="60" w:hRule="atLeast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ind w:left="0" w:hanging="0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Открытый традиционный турнир памяти И.В. Балдынова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региональный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2007 г.р.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май</w:t>
            </w:r>
          </w:p>
        </w:tc>
      </w:tr>
      <w:tr>
        <w:trPr>
          <w:trHeight w:val="142" w:hRule="atLeast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ind w:left="0" w:hanging="0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Турнир в рамках культурно-спортивного праздника Сур-Харбан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районный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областной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14 лет и старше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lang w:val="ru-RU" w:eastAsia="ru-RU"/>
              </w:rPr>
            </w:pPr>
            <w:r>
              <w:rPr>
                <w:rFonts w:eastAsia="Times New Roman" w:ascii="Times New Roman" w:hAnsi="Times New Roman"/>
                <w:lang w:val="ru-RU" w:eastAsia="ru-RU"/>
              </w:rPr>
              <w:t>июнь</w:t>
            </w:r>
          </w:p>
        </w:tc>
      </w:tr>
    </w:tbl>
    <w:p>
      <w:pPr>
        <w:pStyle w:val="Normal"/>
        <w:jc w:val="both"/>
        <w:rPr>
          <w:rFonts w:ascii="Times New Roman" w:hAnsi="Times New Roman"/>
          <w:lang w:val="ru-RU" w:eastAsia="ru-RU"/>
        </w:rPr>
      </w:pPr>
      <w:r>
        <w:rPr>
          <w:rFonts w:ascii="Times New Roman" w:hAnsi="Times New Roman"/>
          <w:lang w:val="ru-RU" w:eastAsia="ru-RU"/>
        </w:rPr>
      </w:r>
    </w:p>
    <w:p>
      <w:pPr>
        <w:pStyle w:val="Normal"/>
        <w:jc w:val="both"/>
        <w:rPr>
          <w:rFonts w:ascii="Times New Roman" w:hAnsi="Times New Roman"/>
          <w:lang w:val="ru-RU" w:eastAsia="ru-RU"/>
        </w:rPr>
      </w:pPr>
      <w:r>
        <w:rPr>
          <w:rFonts w:ascii="Times New Roman" w:hAnsi="Times New Roman"/>
          <w:lang w:val="ru-RU" w:eastAsia="ru-RU"/>
        </w:rPr>
      </w:r>
    </w:p>
    <w:p>
      <w:pPr>
        <w:pStyle w:val="Normal"/>
        <w:jc w:val="both"/>
        <w:rPr>
          <w:rFonts w:ascii="Times New Roman" w:hAnsi="Times New Roman"/>
          <w:b/>
          <w:b/>
          <w:lang w:val="ru-RU"/>
        </w:rPr>
      </w:pPr>
      <w:r>
        <w:rPr>
          <w:rFonts w:ascii="Times New Roman" w:hAnsi="Times New Roman"/>
          <w:b/>
          <w:lang w:val="ru-RU"/>
        </w:rPr>
      </w:r>
    </w:p>
    <w:p>
      <w:pPr>
        <w:pStyle w:val="Normal"/>
        <w:jc w:val="both"/>
        <w:rPr>
          <w:rFonts w:ascii="Times New Roman" w:hAnsi="Times New Roman"/>
          <w:lang w:val="ru-RU"/>
        </w:rPr>
      </w:pPr>
      <w:r>
        <w:rPr/>
      </w:r>
    </w:p>
    <w:sectPr>
      <w:headerReference w:type="first" r:id="rId4"/>
      <w:footerReference w:type="default" r:id="rId5"/>
      <w:type w:val="nextPage"/>
      <w:pgSz w:w="11906" w:h="16838"/>
      <w:pgMar w:left="1134" w:right="851" w:header="425" w:top="425" w:footer="709" w:bottom="1134" w:gutter="0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TimesNewRomanPS-BoldMT">
    <w:charset w:val="cc"/>
    <w:family w:val="roman"/>
    <w:pitch w:val="variable"/>
  </w:font>
  <w:font w:name="Verdana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453905648"/>
    </w:sdtPr>
    <w:sdtContent>
      <w:p>
        <w:pPr>
          <w:pStyle w:val="Style24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37</w:t>
        </w:r>
        <w:r>
          <w:rPr/>
          <w:fldChar w:fldCharType="end"/>
        </w:r>
      </w:p>
    </w:sdtContent>
  </w:sdt>
  <w:p>
    <w:pPr>
      <w:pStyle w:val="Style24"/>
      <w:tabs>
        <w:tab w:val="clear" w:pos="4677"/>
        <w:tab w:val="clear" w:pos="9355"/>
        <w:tab w:val="left" w:pos="889" w:leader="none"/>
      </w:tabs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/>
    </w:pPr>
    <w:r>
      <w:rPr/>
    </w:r>
  </w:p>
  <w:p>
    <w:pPr>
      <w:pStyle w:val="Style23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31" w:hanging="180"/>
      </w:pPr>
      <w:rPr>
        <w:rFonts w:cs="Times New Roman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277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839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NewRomanPS-BoldMT" w:hAnsi="TimesNewRomanPS-BoldMT" w:eastAsia="Times New Roman" w:cs="TimesNewRomanPS-BoldM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ascii="TimesNewRomanPS-BoldMT" w:hAnsi="TimesNewRomanPS-BoldMT" w:eastAsia="Times New Roman" w:cs="TimesNewRomanPS-BoldM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TimesNewRomanPS-BoldMT" w:hAnsi="TimesNewRomanPS-BoldMT" w:eastAsia="Times New Roman" w:cs="TimesNewRomanPS-BoldM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TimesNewRomanPS-BoldMT" w:hAnsi="TimesNewRomanPS-BoldMT" w:eastAsia="Times New Roman" w:cs="TimesNewRomanPS-BoldM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TimesNewRomanPS-BoldMT" w:hAnsi="TimesNewRomanPS-BoldMT" w:eastAsia="Times New Roman" w:cs="TimesNewRomanPS-BoldM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ascii="TimesNewRomanPS-BoldMT" w:hAnsi="TimesNewRomanPS-BoldMT" w:eastAsia="Times New Roman" w:cs="TimesNewRomanPS-BoldM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TimesNewRomanPS-BoldMT" w:hAnsi="TimesNewRomanPS-BoldMT" w:eastAsia="Times New Roman" w:cs="TimesNewRomanPS-BoldM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ascii="TimesNewRomanPS-BoldMT" w:hAnsi="TimesNewRomanPS-BoldMT" w:eastAsia="Times New Roman" w:cs="TimesNewRomanPS-BoldM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TimesNewRomanPS-BoldMT" w:hAnsi="TimesNewRomanPS-BoldMT" w:eastAsia="Times New Roman" w:cs="TimesNewRomanPS-BoldMT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uiPriority="39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uiPriority="99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Grid" w:uiPriority="59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f4443d"/>
    <w:pPr>
      <w:widowControl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4"/>
      <w:szCs w:val="24"/>
      <w:lang w:val="en-US" w:eastAsia="en-US" w:bidi="ar-SA"/>
    </w:rPr>
  </w:style>
  <w:style w:type="paragraph" w:styleId="1">
    <w:name w:val="Heading 1"/>
    <w:basedOn w:val="Normal"/>
    <w:next w:val="Normal"/>
    <w:link w:val="10"/>
    <w:qFormat/>
    <w:rsid w:val="00f4443d"/>
    <w:pPr>
      <w:keepNext w:val="true"/>
      <w:spacing w:before="240" w:after="60"/>
      <w:outlineLvl w:val="0"/>
    </w:pPr>
    <w:rPr>
      <w:rFonts w:ascii="Cambria" w:hAnsi="Cambria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0"/>
    <w:qFormat/>
    <w:rsid w:val="00f4443d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link w:val="30"/>
    <w:qFormat/>
    <w:rsid w:val="00f4443d"/>
    <w:pPr>
      <w:keepNext w:val="true"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Normal"/>
    <w:next w:val="Normal"/>
    <w:link w:val="40"/>
    <w:qFormat/>
    <w:rsid w:val="00f4443d"/>
    <w:pPr>
      <w:keepNext w:val="true"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Normal"/>
    <w:next w:val="Normal"/>
    <w:link w:val="50"/>
    <w:qFormat/>
    <w:rsid w:val="00f4443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Normal"/>
    <w:next w:val="Normal"/>
    <w:link w:val="60"/>
    <w:qFormat/>
    <w:rsid w:val="00f4443d"/>
    <w:pPr>
      <w:spacing w:before="240" w:after="60"/>
      <w:outlineLvl w:val="5"/>
    </w:pPr>
    <w:rPr>
      <w:b/>
      <w:bCs/>
      <w:sz w:val="20"/>
      <w:szCs w:val="20"/>
    </w:rPr>
  </w:style>
  <w:style w:type="paragraph" w:styleId="7">
    <w:name w:val="Heading 7"/>
    <w:basedOn w:val="Normal"/>
    <w:next w:val="Normal"/>
    <w:link w:val="70"/>
    <w:qFormat/>
    <w:rsid w:val="00f4443d"/>
    <w:pPr>
      <w:spacing w:before="240" w:after="60"/>
      <w:outlineLvl w:val="6"/>
    </w:pPr>
    <w:rPr/>
  </w:style>
  <w:style w:type="paragraph" w:styleId="8">
    <w:name w:val="Heading 8"/>
    <w:basedOn w:val="Normal"/>
    <w:next w:val="Normal"/>
    <w:link w:val="80"/>
    <w:qFormat/>
    <w:rsid w:val="00f4443d"/>
    <w:pPr>
      <w:spacing w:before="240" w:after="60"/>
      <w:outlineLvl w:val="7"/>
    </w:pPr>
    <w:rPr>
      <w:i/>
      <w:iCs/>
    </w:rPr>
  </w:style>
  <w:style w:type="paragraph" w:styleId="9">
    <w:name w:val="Heading 9"/>
    <w:basedOn w:val="Normal"/>
    <w:next w:val="Normal"/>
    <w:link w:val="90"/>
    <w:qFormat/>
    <w:rsid w:val="00f4443d"/>
    <w:pPr>
      <w:spacing w:before="240" w:after="60"/>
      <w:outlineLvl w:val="8"/>
    </w:pPr>
    <w:rPr>
      <w:rFonts w:ascii="Cambria" w:hAnsi="Cambria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qFormat/>
    <w:locked/>
    <w:rsid w:val="00f4443d"/>
    <w:rPr>
      <w:rFonts w:ascii="Cambria" w:hAnsi="Cambria" w:eastAsia="Calibri"/>
      <w:b/>
      <w:bCs/>
      <w:kern w:val="2"/>
      <w:sz w:val="32"/>
      <w:szCs w:val="32"/>
      <w:lang w:val="en-US" w:eastAsia="en-US" w:bidi="ar-SA"/>
    </w:rPr>
  </w:style>
  <w:style w:type="character" w:styleId="21" w:customStyle="1">
    <w:name w:val="Заголовок 2 Знак"/>
    <w:link w:val="2"/>
    <w:qFormat/>
    <w:locked/>
    <w:rsid w:val="00f4443d"/>
    <w:rPr>
      <w:rFonts w:ascii="Cambria" w:hAnsi="Cambria" w:eastAsia="Calibri"/>
      <w:b/>
      <w:bCs/>
      <w:i/>
      <w:iCs/>
      <w:sz w:val="28"/>
      <w:szCs w:val="28"/>
      <w:lang w:val="en-US" w:eastAsia="en-US" w:bidi="ar-SA"/>
    </w:rPr>
  </w:style>
  <w:style w:type="character" w:styleId="31" w:customStyle="1">
    <w:name w:val="Заголовок 3 Знак"/>
    <w:link w:val="3"/>
    <w:qFormat/>
    <w:locked/>
    <w:rsid w:val="00f4443d"/>
    <w:rPr>
      <w:rFonts w:ascii="Cambria" w:hAnsi="Cambria" w:eastAsia="Calibri"/>
      <w:b/>
      <w:bCs/>
      <w:sz w:val="26"/>
      <w:szCs w:val="26"/>
      <w:lang w:val="en-US" w:eastAsia="en-US" w:bidi="ar-SA"/>
    </w:rPr>
  </w:style>
  <w:style w:type="character" w:styleId="41" w:customStyle="1">
    <w:name w:val="Заголовок 4 Знак"/>
    <w:link w:val="4"/>
    <w:qFormat/>
    <w:locked/>
    <w:rsid w:val="00f4443d"/>
    <w:rPr>
      <w:rFonts w:ascii="Calibri" w:hAnsi="Calibri" w:eastAsia="Calibri"/>
      <w:b/>
      <w:bCs/>
      <w:sz w:val="28"/>
      <w:szCs w:val="28"/>
      <w:lang w:val="en-US" w:eastAsia="en-US" w:bidi="ar-SA"/>
    </w:rPr>
  </w:style>
  <w:style w:type="character" w:styleId="51" w:customStyle="1">
    <w:name w:val="Заголовок 5 Знак"/>
    <w:link w:val="5"/>
    <w:qFormat/>
    <w:locked/>
    <w:rsid w:val="00f4443d"/>
    <w:rPr>
      <w:rFonts w:ascii="Calibri" w:hAnsi="Calibri" w:eastAsia="Calibri"/>
      <w:b/>
      <w:bCs/>
      <w:i/>
      <w:iCs/>
      <w:sz w:val="26"/>
      <w:szCs w:val="26"/>
      <w:lang w:val="en-US" w:eastAsia="en-US" w:bidi="ar-SA"/>
    </w:rPr>
  </w:style>
  <w:style w:type="character" w:styleId="61" w:customStyle="1">
    <w:name w:val="Заголовок 6 Знак"/>
    <w:link w:val="6"/>
    <w:qFormat/>
    <w:locked/>
    <w:rsid w:val="00f4443d"/>
    <w:rPr>
      <w:rFonts w:ascii="Calibri" w:hAnsi="Calibri" w:eastAsia="Calibri"/>
      <w:b/>
      <w:bCs/>
      <w:lang w:val="en-US" w:eastAsia="en-US" w:bidi="ar-SA"/>
    </w:rPr>
  </w:style>
  <w:style w:type="character" w:styleId="71" w:customStyle="1">
    <w:name w:val="Заголовок 7 Знак"/>
    <w:link w:val="7"/>
    <w:qFormat/>
    <w:locked/>
    <w:rsid w:val="00f4443d"/>
    <w:rPr>
      <w:rFonts w:ascii="Calibri" w:hAnsi="Calibri" w:eastAsia="Calibri"/>
      <w:sz w:val="24"/>
      <w:szCs w:val="24"/>
      <w:lang w:val="en-US" w:eastAsia="en-US" w:bidi="ar-SA"/>
    </w:rPr>
  </w:style>
  <w:style w:type="character" w:styleId="81" w:customStyle="1">
    <w:name w:val="Заголовок 8 Знак"/>
    <w:link w:val="8"/>
    <w:qFormat/>
    <w:locked/>
    <w:rsid w:val="00f4443d"/>
    <w:rPr>
      <w:rFonts w:ascii="Calibri" w:hAnsi="Calibri" w:eastAsia="Calibri"/>
      <w:i/>
      <w:iCs/>
      <w:sz w:val="24"/>
      <w:szCs w:val="24"/>
      <w:lang w:val="en-US" w:eastAsia="en-US" w:bidi="ar-SA"/>
    </w:rPr>
  </w:style>
  <w:style w:type="character" w:styleId="91" w:customStyle="1">
    <w:name w:val="Заголовок 9 Знак"/>
    <w:link w:val="9"/>
    <w:qFormat/>
    <w:locked/>
    <w:rsid w:val="00f4443d"/>
    <w:rPr>
      <w:rFonts w:ascii="Cambria" w:hAnsi="Cambria" w:eastAsia="Calibri"/>
      <w:lang w:val="en-US" w:eastAsia="en-US" w:bidi="ar-SA"/>
    </w:rPr>
  </w:style>
  <w:style w:type="character" w:styleId="Style5" w:customStyle="1">
    <w:name w:val="Верхний колонтитул Знак"/>
    <w:link w:val="a3"/>
    <w:uiPriority w:val="99"/>
    <w:qFormat/>
    <w:locked/>
    <w:rsid w:val="00f4443d"/>
    <w:rPr>
      <w:rFonts w:ascii="Calibri" w:hAnsi="Calibri" w:eastAsia="Calibri"/>
      <w:sz w:val="24"/>
      <w:szCs w:val="24"/>
      <w:lang w:val="en-US" w:eastAsia="en-US" w:bidi="ar-SA"/>
    </w:rPr>
  </w:style>
  <w:style w:type="character" w:styleId="Style6" w:customStyle="1">
    <w:name w:val="Нижний колонтитул Знак"/>
    <w:link w:val="a5"/>
    <w:uiPriority w:val="99"/>
    <w:qFormat/>
    <w:locked/>
    <w:rsid w:val="00f4443d"/>
    <w:rPr>
      <w:rFonts w:ascii="Calibri" w:hAnsi="Calibri" w:eastAsia="Calibri"/>
      <w:sz w:val="24"/>
      <w:szCs w:val="24"/>
      <w:lang w:val="en-US" w:eastAsia="en-US" w:bidi="ar-SA"/>
    </w:rPr>
  </w:style>
  <w:style w:type="character" w:styleId="22" w:customStyle="1">
    <w:name w:val="Основной текст с отступом 2 Знак"/>
    <w:link w:val="21"/>
    <w:qFormat/>
    <w:locked/>
    <w:rsid w:val="00f4443d"/>
    <w:rPr>
      <w:rFonts w:ascii="Calibri" w:hAnsi="Calibri" w:eastAsia="Calibri"/>
      <w:color w:val="000000"/>
      <w:sz w:val="28"/>
      <w:szCs w:val="24"/>
      <w:lang w:val="en-US" w:eastAsia="en-US" w:bidi="ar-SA"/>
    </w:rPr>
  </w:style>
  <w:style w:type="character" w:styleId="Style7" w:customStyle="1">
    <w:name w:val="Основной текст с отступом Знак"/>
    <w:link w:val="a7"/>
    <w:qFormat/>
    <w:locked/>
    <w:rsid w:val="00f4443d"/>
    <w:rPr>
      <w:rFonts w:ascii="Calibri" w:hAnsi="Calibri" w:eastAsia="Calibri"/>
      <w:b/>
      <w:bCs/>
      <w:caps/>
      <w:color w:val="000000"/>
      <w:sz w:val="40"/>
      <w:szCs w:val="24"/>
      <w:lang w:val="en-US" w:eastAsia="en-US" w:bidi="ar-SA"/>
    </w:rPr>
  </w:style>
  <w:style w:type="character" w:styleId="32" w:customStyle="1">
    <w:name w:val="Основной текст с отступом 3 Знак"/>
    <w:link w:val="31"/>
    <w:qFormat/>
    <w:locked/>
    <w:rsid w:val="00f4443d"/>
    <w:rPr>
      <w:rFonts w:ascii="Calibri" w:hAnsi="Calibri" w:eastAsia="Calibri"/>
      <w:color w:val="000000"/>
      <w:sz w:val="28"/>
      <w:szCs w:val="28"/>
      <w:lang w:val="en-US" w:eastAsia="en-US" w:bidi="ar-SA"/>
    </w:rPr>
  </w:style>
  <w:style w:type="character" w:styleId="Style8" w:customStyle="1">
    <w:name w:val="Заголовок Знак"/>
    <w:link w:val="a9"/>
    <w:qFormat/>
    <w:locked/>
    <w:rsid w:val="00f4443d"/>
    <w:rPr>
      <w:rFonts w:ascii="Cambria" w:hAnsi="Cambria" w:eastAsia="Calibri"/>
      <w:b/>
      <w:bCs/>
      <w:kern w:val="2"/>
      <w:sz w:val="32"/>
      <w:szCs w:val="32"/>
      <w:lang w:val="en-US" w:eastAsia="en-US" w:bidi="ar-SA"/>
    </w:rPr>
  </w:style>
  <w:style w:type="character" w:styleId="Style9" w:customStyle="1">
    <w:name w:val="Подзаголовок Знак"/>
    <w:link w:val="ab"/>
    <w:qFormat/>
    <w:locked/>
    <w:rsid w:val="00f4443d"/>
    <w:rPr>
      <w:rFonts w:ascii="Cambria" w:hAnsi="Cambria" w:eastAsia="Calibri"/>
      <w:sz w:val="24"/>
      <w:szCs w:val="24"/>
      <w:lang w:val="en-US" w:eastAsia="en-US" w:bidi="ar-SA"/>
    </w:rPr>
  </w:style>
  <w:style w:type="character" w:styleId="Strong">
    <w:name w:val="Strong"/>
    <w:qFormat/>
    <w:rsid w:val="00f4443d"/>
    <w:rPr>
      <w:b/>
    </w:rPr>
  </w:style>
  <w:style w:type="character" w:styleId="Style10">
    <w:name w:val="Выделение"/>
    <w:qFormat/>
    <w:rsid w:val="00f4443d"/>
    <w:rPr>
      <w:rFonts w:ascii="Calibri" w:hAnsi="Calibri"/>
      <w:b/>
      <w:i/>
    </w:rPr>
  </w:style>
  <w:style w:type="character" w:styleId="QuoteChar" w:customStyle="1">
    <w:name w:val="Quote Char"/>
    <w:link w:val="210"/>
    <w:qFormat/>
    <w:locked/>
    <w:rsid w:val="00f4443d"/>
    <w:rPr>
      <w:rFonts w:ascii="Calibri" w:hAnsi="Calibri" w:eastAsia="Calibri"/>
      <w:i/>
      <w:sz w:val="24"/>
      <w:szCs w:val="24"/>
      <w:lang w:val="en-US" w:eastAsia="en-US" w:bidi="ar-SA"/>
    </w:rPr>
  </w:style>
  <w:style w:type="character" w:styleId="IntenseQuoteChar" w:customStyle="1">
    <w:name w:val="Intense Quote Char"/>
    <w:link w:val="13"/>
    <w:qFormat/>
    <w:locked/>
    <w:rsid w:val="00f4443d"/>
    <w:rPr>
      <w:rFonts w:ascii="Calibri" w:hAnsi="Calibri" w:eastAsia="Calibri"/>
      <w:b/>
      <w:i/>
      <w:sz w:val="24"/>
      <w:lang w:val="en-US" w:eastAsia="en-US" w:bidi="ar-SA"/>
    </w:rPr>
  </w:style>
  <w:style w:type="character" w:styleId="12" w:customStyle="1">
    <w:name w:val="Слабое выделение1"/>
    <w:qFormat/>
    <w:rsid w:val="00f4443d"/>
    <w:rPr>
      <w:i/>
      <w:color w:val="5A5A5A"/>
    </w:rPr>
  </w:style>
  <w:style w:type="character" w:styleId="13" w:customStyle="1">
    <w:name w:val="Сильное выделение1"/>
    <w:qFormat/>
    <w:rsid w:val="00f4443d"/>
    <w:rPr>
      <w:b/>
      <w:i/>
      <w:sz w:val="24"/>
      <w:u w:val="single"/>
    </w:rPr>
  </w:style>
  <w:style w:type="character" w:styleId="14" w:customStyle="1">
    <w:name w:val="Слабая ссылка1"/>
    <w:qFormat/>
    <w:rsid w:val="00f4443d"/>
    <w:rPr>
      <w:sz w:val="24"/>
      <w:u w:val="single"/>
    </w:rPr>
  </w:style>
  <w:style w:type="character" w:styleId="15" w:customStyle="1">
    <w:name w:val="Сильная ссылка1"/>
    <w:qFormat/>
    <w:rsid w:val="00f4443d"/>
    <w:rPr>
      <w:b/>
      <w:sz w:val="24"/>
      <w:u w:val="single"/>
    </w:rPr>
  </w:style>
  <w:style w:type="character" w:styleId="16" w:customStyle="1">
    <w:name w:val="Название книги1"/>
    <w:qFormat/>
    <w:rsid w:val="00f4443d"/>
    <w:rPr>
      <w:rFonts w:ascii="Cambria" w:hAnsi="Cambria"/>
      <w:b/>
      <w:i/>
      <w:sz w:val="24"/>
    </w:rPr>
  </w:style>
  <w:style w:type="character" w:styleId="Style11" w:customStyle="1">
    <w:name w:val="Текст выноски Знак"/>
    <w:link w:val="af"/>
    <w:qFormat/>
    <w:locked/>
    <w:rsid w:val="00f4443d"/>
    <w:rPr>
      <w:rFonts w:ascii="Tahoma" w:hAnsi="Tahoma" w:eastAsia="Calibri"/>
      <w:sz w:val="16"/>
      <w:szCs w:val="16"/>
      <w:lang w:val="en-US" w:eastAsia="en-US" w:bidi="ar-SA"/>
    </w:rPr>
  </w:style>
  <w:style w:type="character" w:styleId="Style12" w:customStyle="1">
    <w:name w:val="Основной текст Знак"/>
    <w:link w:val="af1"/>
    <w:qFormat/>
    <w:locked/>
    <w:rsid w:val="00f4443d"/>
    <w:rPr>
      <w:rFonts w:ascii="Calibri" w:hAnsi="Calibri" w:eastAsia="Calibri"/>
      <w:sz w:val="24"/>
      <w:szCs w:val="24"/>
      <w:lang w:val="en-US" w:eastAsia="en-US" w:bidi="ar-SA"/>
    </w:rPr>
  </w:style>
  <w:style w:type="character" w:styleId="Appleconvertedspace" w:customStyle="1">
    <w:name w:val="apple-converted-space"/>
    <w:qFormat/>
    <w:rsid w:val="00f4443d"/>
    <w:rPr>
      <w:rFonts w:cs="Times New Roman"/>
    </w:rPr>
  </w:style>
  <w:style w:type="character" w:styleId="Style13">
    <w:name w:val="Интернет-ссылка"/>
    <w:uiPriority w:val="99"/>
    <w:rsid w:val="00f4443d"/>
    <w:rPr>
      <w:color w:val="0000FF"/>
      <w:u w:val="single"/>
    </w:rPr>
  </w:style>
  <w:style w:type="character" w:styleId="Style14" w:customStyle="1">
    <w:name w:val="Текст Знак"/>
    <w:link w:val="af5"/>
    <w:qFormat/>
    <w:locked/>
    <w:rsid w:val="00f4443d"/>
    <w:rPr>
      <w:rFonts w:eastAsia="Calibri"/>
      <w:sz w:val="28"/>
      <w:lang w:val="en-US" w:eastAsia="en-US" w:bidi="ar-SA"/>
    </w:rPr>
  </w:style>
  <w:style w:type="character" w:styleId="Style15" w:customStyle="1">
    <w:name w:val="Текст примечания Знак"/>
    <w:link w:val="af7"/>
    <w:qFormat/>
    <w:locked/>
    <w:rsid w:val="00f4443d"/>
    <w:rPr>
      <w:rFonts w:ascii="Calibri" w:hAnsi="Calibri" w:eastAsia="Calibri"/>
      <w:lang w:val="en-US" w:eastAsia="en-US" w:bidi="ar-SA"/>
    </w:rPr>
  </w:style>
  <w:style w:type="character" w:styleId="Style16" w:customStyle="1">
    <w:name w:val="Тема примечания Знак"/>
    <w:link w:val="af9"/>
    <w:qFormat/>
    <w:locked/>
    <w:rsid w:val="00f4443d"/>
    <w:rPr>
      <w:rFonts w:ascii="Calibri" w:hAnsi="Calibri" w:eastAsia="Calibri"/>
      <w:b/>
      <w:bCs/>
      <w:lang w:val="en-US" w:eastAsia="en-US" w:bidi="ar-SA"/>
    </w:rPr>
  </w:style>
  <w:style w:type="character" w:styleId="O155017j5w" w:customStyle="1">
    <w:name w:val="o155017j5w"/>
    <w:qFormat/>
    <w:rsid w:val="00f4443d"/>
    <w:rPr/>
  </w:style>
  <w:style w:type="character" w:styleId="C1" w:customStyle="1">
    <w:name w:val="c1"/>
    <w:basedOn w:val="DefaultParagraphFont"/>
    <w:qFormat/>
    <w:rsid w:val="00c148e6"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link w:val="af2"/>
    <w:rsid w:val="00f4443d"/>
    <w:pPr>
      <w:spacing w:before="0" w:after="120"/>
    </w:pPr>
    <w:rPr/>
  </w:style>
  <w:style w:type="paragraph" w:styleId="Style19">
    <w:name w:val="List"/>
    <w:basedOn w:val="Style18"/>
    <w:pPr/>
    <w:rPr>
      <w:rFonts w:cs="Lucida 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Верхний и нижний колонтитулы"/>
    <w:basedOn w:val="Normal"/>
    <w:qFormat/>
    <w:pPr/>
    <w:rPr/>
  </w:style>
  <w:style w:type="paragraph" w:styleId="Style23">
    <w:name w:val="Header"/>
    <w:basedOn w:val="Normal"/>
    <w:link w:val="a4"/>
    <w:uiPriority w:val="99"/>
    <w:rsid w:val="00f4443d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4">
    <w:name w:val="Footer"/>
    <w:basedOn w:val="Normal"/>
    <w:link w:val="a6"/>
    <w:uiPriority w:val="99"/>
    <w:rsid w:val="00f4443d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link w:val="22"/>
    <w:qFormat/>
    <w:rsid w:val="00f4443d"/>
    <w:pPr>
      <w:ind w:firstLine="709"/>
    </w:pPr>
    <w:rPr>
      <w:color w:val="000000"/>
      <w:sz w:val="28"/>
    </w:rPr>
  </w:style>
  <w:style w:type="paragraph" w:styleId="Style25">
    <w:name w:val="Body Text Indent"/>
    <w:basedOn w:val="Normal"/>
    <w:link w:val="a8"/>
    <w:rsid w:val="00f4443d"/>
    <w:pPr>
      <w:ind w:firstLine="709"/>
      <w:jc w:val="center"/>
    </w:pPr>
    <w:rPr>
      <w:b/>
      <w:bCs/>
      <w:caps/>
      <w:color w:val="000000"/>
      <w:sz w:val="40"/>
    </w:rPr>
  </w:style>
  <w:style w:type="paragraph" w:styleId="BodyTextIndent3">
    <w:name w:val="Body Text Indent 3"/>
    <w:basedOn w:val="Normal"/>
    <w:link w:val="32"/>
    <w:qFormat/>
    <w:rsid w:val="00f4443d"/>
    <w:pPr>
      <w:spacing w:lineRule="auto" w:line="360"/>
      <w:ind w:left="180" w:hanging="0"/>
    </w:pPr>
    <w:rPr>
      <w:color w:val="000000"/>
      <w:sz w:val="28"/>
      <w:szCs w:val="28"/>
    </w:rPr>
  </w:style>
  <w:style w:type="paragraph" w:styleId="Style26">
    <w:name w:val="Title"/>
    <w:basedOn w:val="Normal"/>
    <w:next w:val="Normal"/>
    <w:link w:val="aa"/>
    <w:qFormat/>
    <w:rsid w:val="00f4443d"/>
    <w:pPr>
      <w:spacing w:before="240" w:after="60"/>
      <w:jc w:val="center"/>
      <w:outlineLvl w:val="0"/>
    </w:pPr>
    <w:rPr>
      <w:rFonts w:ascii="Cambria" w:hAnsi="Cambria"/>
      <w:b/>
      <w:bCs/>
      <w:kern w:val="2"/>
      <w:sz w:val="32"/>
      <w:szCs w:val="32"/>
    </w:rPr>
  </w:style>
  <w:style w:type="paragraph" w:styleId="Style27">
    <w:name w:val="Subtitle"/>
    <w:basedOn w:val="Normal"/>
    <w:next w:val="Normal"/>
    <w:link w:val="ac"/>
    <w:qFormat/>
    <w:rsid w:val="00f4443d"/>
    <w:pPr>
      <w:spacing w:before="0" w:after="60"/>
      <w:jc w:val="center"/>
      <w:outlineLvl w:val="1"/>
    </w:pPr>
    <w:rPr>
      <w:rFonts w:ascii="Cambria" w:hAnsi="Cambria"/>
    </w:rPr>
  </w:style>
  <w:style w:type="paragraph" w:styleId="17" w:customStyle="1">
    <w:name w:val="Без интервала1"/>
    <w:basedOn w:val="Normal"/>
    <w:qFormat/>
    <w:rsid w:val="00f4443d"/>
    <w:pPr/>
    <w:rPr>
      <w:szCs w:val="32"/>
    </w:rPr>
  </w:style>
  <w:style w:type="paragraph" w:styleId="18" w:customStyle="1">
    <w:name w:val="Абзац списка1"/>
    <w:basedOn w:val="Normal"/>
    <w:qFormat/>
    <w:rsid w:val="00f4443d"/>
    <w:pPr>
      <w:ind w:left="720" w:hanging="0"/>
    </w:pPr>
    <w:rPr/>
  </w:style>
  <w:style w:type="paragraph" w:styleId="211" w:customStyle="1">
    <w:name w:val="Цитата 21"/>
    <w:basedOn w:val="Normal"/>
    <w:next w:val="Normal"/>
    <w:link w:val="QuoteChar"/>
    <w:qFormat/>
    <w:rsid w:val="00f4443d"/>
    <w:pPr/>
    <w:rPr>
      <w:i/>
    </w:rPr>
  </w:style>
  <w:style w:type="paragraph" w:styleId="19" w:customStyle="1">
    <w:name w:val="Выделенная цитата1"/>
    <w:basedOn w:val="Normal"/>
    <w:next w:val="Normal"/>
    <w:link w:val="IntenseQuoteChar"/>
    <w:qFormat/>
    <w:rsid w:val="00f4443d"/>
    <w:pPr>
      <w:ind w:left="720" w:right="720" w:hanging="0"/>
    </w:pPr>
    <w:rPr>
      <w:b/>
      <w:i/>
      <w:szCs w:val="20"/>
    </w:rPr>
  </w:style>
  <w:style w:type="paragraph" w:styleId="110" w:customStyle="1">
    <w:name w:val="Заголовок оглавления1"/>
    <w:basedOn w:val="1"/>
    <w:next w:val="Normal"/>
    <w:qFormat/>
    <w:rsid w:val="00f4443d"/>
    <w:pPr/>
    <w:rPr/>
  </w:style>
  <w:style w:type="paragraph" w:styleId="BalloonText">
    <w:name w:val="Balloon Text"/>
    <w:basedOn w:val="Normal"/>
    <w:link w:val="af0"/>
    <w:semiHidden/>
    <w:qFormat/>
    <w:rsid w:val="00f4443d"/>
    <w:pPr/>
    <w:rPr>
      <w:rFonts w:ascii="Tahoma" w:hAnsi="Tahoma"/>
      <w:sz w:val="16"/>
      <w:szCs w:val="16"/>
    </w:rPr>
  </w:style>
  <w:style w:type="paragraph" w:styleId="ConsPlusNormal" w:customStyle="1">
    <w:name w:val="ConsPlusNormal"/>
    <w:qFormat/>
    <w:rsid w:val="00f4443d"/>
    <w:pPr>
      <w:widowControl w:val="false"/>
      <w:bidi w:val="0"/>
      <w:spacing w:before="0" w:after="0"/>
      <w:jc w:val="left"/>
    </w:pPr>
    <w:rPr>
      <w:rFonts w:ascii="Arial" w:hAnsi="Arial" w:eastAsia="Calibri" w:cs="Arial"/>
      <w:color w:val="auto"/>
      <w:kern w:val="0"/>
      <w:sz w:val="20"/>
      <w:szCs w:val="20"/>
      <w:lang w:val="ru-RU" w:eastAsia="ru-RU" w:bidi="ar-SA"/>
    </w:rPr>
  </w:style>
  <w:style w:type="paragraph" w:styleId="ConsPlusCell" w:customStyle="1">
    <w:name w:val="ConsPlusCell"/>
    <w:qFormat/>
    <w:rsid w:val="00f4443d"/>
    <w:pPr>
      <w:widowControl w:val="false"/>
      <w:bidi w:val="0"/>
      <w:spacing w:before="0" w:after="0"/>
      <w:jc w:val="left"/>
    </w:pPr>
    <w:rPr>
      <w:rFonts w:ascii="Arial" w:hAnsi="Arial" w:eastAsia="Calibri" w:cs="Arial"/>
      <w:color w:val="auto"/>
      <w:kern w:val="0"/>
      <w:sz w:val="20"/>
      <w:szCs w:val="20"/>
      <w:lang w:val="ru-RU" w:eastAsia="ru-RU" w:bidi="ar-SA"/>
    </w:rPr>
  </w:style>
  <w:style w:type="paragraph" w:styleId="NormalWeb">
    <w:name w:val="Normal (Web)"/>
    <w:basedOn w:val="Normal"/>
    <w:uiPriority w:val="99"/>
    <w:qFormat/>
    <w:rsid w:val="00f4443d"/>
    <w:pPr>
      <w:spacing w:beforeAutospacing="1" w:afterAutospacing="1"/>
    </w:pPr>
    <w:rPr>
      <w:rFonts w:ascii="Times New Roman" w:hAnsi="Times New Roman"/>
      <w:lang w:val="ru-RU" w:eastAsia="ru-RU"/>
    </w:rPr>
  </w:style>
  <w:style w:type="paragraph" w:styleId="FR1" w:customStyle="1">
    <w:name w:val="FR1"/>
    <w:qFormat/>
    <w:rsid w:val="00f4443d"/>
    <w:pPr>
      <w:widowControl w:val="false"/>
      <w:bidi w:val="0"/>
      <w:spacing w:before="0" w:after="0"/>
      <w:jc w:val="both"/>
    </w:pPr>
    <w:rPr>
      <w:rFonts w:eastAsia="Calibri" w:ascii="Times New Roman" w:hAnsi="Times New Roman" w:cs="Times New Roman"/>
      <w:color w:val="auto"/>
      <w:kern w:val="0"/>
      <w:sz w:val="56"/>
      <w:szCs w:val="20"/>
      <w:lang w:val="ru-RU" w:eastAsia="ru-RU" w:bidi="ar-SA"/>
    </w:rPr>
  </w:style>
  <w:style w:type="paragraph" w:styleId="PlainText">
    <w:name w:val="Plain Text"/>
    <w:basedOn w:val="Normal"/>
    <w:link w:val="af6"/>
    <w:qFormat/>
    <w:rsid w:val="00f4443d"/>
    <w:pPr>
      <w:suppressAutoHyphens w:val="true"/>
      <w:spacing w:lineRule="auto" w:line="360"/>
      <w:ind w:firstLine="680"/>
      <w:jc w:val="both"/>
    </w:pPr>
    <w:rPr>
      <w:rFonts w:ascii="Times New Roman" w:hAnsi="Times New Roman"/>
      <w:sz w:val="28"/>
      <w:szCs w:val="20"/>
    </w:rPr>
  </w:style>
  <w:style w:type="paragraph" w:styleId="Annotationtext">
    <w:name w:val="annotation text"/>
    <w:basedOn w:val="Normal"/>
    <w:link w:val="af8"/>
    <w:semiHidden/>
    <w:qFormat/>
    <w:rsid w:val="00f4443d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fa"/>
    <w:semiHidden/>
    <w:qFormat/>
    <w:rsid w:val="00f4443d"/>
    <w:pPr/>
    <w:rPr>
      <w:b/>
      <w:bCs/>
    </w:rPr>
  </w:style>
  <w:style w:type="paragraph" w:styleId="Formattext" w:customStyle="1">
    <w:name w:val="formattext"/>
    <w:basedOn w:val="Normal"/>
    <w:qFormat/>
    <w:rsid w:val="00f4443d"/>
    <w:pPr>
      <w:spacing w:beforeAutospacing="1" w:afterAutospacing="1"/>
    </w:pPr>
    <w:rPr>
      <w:rFonts w:ascii="Times New Roman" w:hAnsi="Times New Roman"/>
      <w:lang w:val="ru-RU" w:eastAsia="ru-RU"/>
    </w:rPr>
  </w:style>
  <w:style w:type="paragraph" w:styleId="Msonormalcxspmiddle" w:customStyle="1">
    <w:name w:val="msonormalcxspmiddle"/>
    <w:basedOn w:val="Normal"/>
    <w:qFormat/>
    <w:rsid w:val="00f4443d"/>
    <w:pPr>
      <w:spacing w:beforeAutospacing="1" w:afterAutospacing="1"/>
    </w:pPr>
    <w:rPr>
      <w:rFonts w:ascii="Times New Roman" w:hAnsi="Times New Roman" w:eastAsia="Times New Roman"/>
      <w:lang w:val="ru-RU" w:eastAsia="ru-RU"/>
    </w:rPr>
  </w:style>
  <w:style w:type="paragraph" w:styleId="Msonormalcxspmiddlecxspmiddle" w:customStyle="1">
    <w:name w:val="msonormalcxspmiddlecxspmiddle"/>
    <w:basedOn w:val="Normal"/>
    <w:qFormat/>
    <w:rsid w:val="00f4443d"/>
    <w:pPr>
      <w:spacing w:beforeAutospacing="1" w:afterAutospacing="1"/>
    </w:pPr>
    <w:rPr>
      <w:rFonts w:ascii="Times New Roman" w:hAnsi="Times New Roman" w:eastAsia="Times New Roman"/>
      <w:lang w:val="ru-RU" w:eastAsia="ru-RU"/>
    </w:rPr>
  </w:style>
  <w:style w:type="paragraph" w:styleId="Msonormalcxspmiddlecxsplast" w:customStyle="1">
    <w:name w:val="msonormalcxspmiddlecxsplast"/>
    <w:basedOn w:val="Normal"/>
    <w:qFormat/>
    <w:rsid w:val="00f4443d"/>
    <w:pPr>
      <w:spacing w:beforeAutospacing="1" w:afterAutospacing="1"/>
    </w:pPr>
    <w:rPr>
      <w:rFonts w:ascii="Times New Roman" w:hAnsi="Times New Roman" w:eastAsia="Times New Roman"/>
      <w:lang w:val="ru-RU" w:eastAsia="ru-RU"/>
    </w:rPr>
  </w:style>
  <w:style w:type="paragraph" w:styleId="Msonormalcxsplast" w:customStyle="1">
    <w:name w:val="msonormalcxsplast"/>
    <w:basedOn w:val="Normal"/>
    <w:qFormat/>
    <w:rsid w:val="00f4443d"/>
    <w:pPr>
      <w:spacing w:beforeAutospacing="1" w:afterAutospacing="1"/>
    </w:pPr>
    <w:rPr>
      <w:rFonts w:ascii="Times New Roman" w:hAnsi="Times New Roman" w:eastAsia="Times New Roman"/>
      <w:lang w:val="ru-RU" w:eastAsia="ru-RU"/>
    </w:rPr>
  </w:style>
  <w:style w:type="paragraph" w:styleId="Msonormalcxspmiddlecxspmiddlecxspmiddle" w:customStyle="1">
    <w:name w:val="msonormalcxspmiddlecxspmiddlecxspmiddle"/>
    <w:basedOn w:val="Normal"/>
    <w:qFormat/>
    <w:rsid w:val="00f4443d"/>
    <w:pPr>
      <w:spacing w:beforeAutospacing="1" w:afterAutospacing="1"/>
    </w:pPr>
    <w:rPr>
      <w:rFonts w:ascii="Times New Roman" w:hAnsi="Times New Roman" w:eastAsia="Times New Roman"/>
      <w:lang w:val="ru-RU" w:eastAsia="ru-RU"/>
    </w:rPr>
  </w:style>
  <w:style w:type="paragraph" w:styleId="Msonormalcxspmiddlecxspmiddlecxsplast" w:customStyle="1">
    <w:name w:val="msonormalcxspmiddlecxspmiddlecxsplast"/>
    <w:basedOn w:val="Normal"/>
    <w:qFormat/>
    <w:rsid w:val="00f4443d"/>
    <w:pPr>
      <w:spacing w:beforeAutospacing="1" w:afterAutospacing="1"/>
    </w:pPr>
    <w:rPr>
      <w:rFonts w:ascii="Times New Roman" w:hAnsi="Times New Roman" w:eastAsia="Times New Roman"/>
      <w:lang w:val="ru-RU" w:eastAsia="ru-RU"/>
    </w:rPr>
  </w:style>
  <w:style w:type="paragraph" w:styleId="Msonormalcxspmiddlecxspmiddlecxspmiddlecxspmiddle" w:customStyle="1">
    <w:name w:val="msonormalcxspmiddlecxspmiddlecxspmiddlecxspmiddle"/>
    <w:basedOn w:val="Normal"/>
    <w:qFormat/>
    <w:rsid w:val="00f4443d"/>
    <w:pPr>
      <w:spacing w:beforeAutospacing="1" w:afterAutospacing="1"/>
    </w:pPr>
    <w:rPr>
      <w:rFonts w:ascii="Times New Roman" w:hAnsi="Times New Roman" w:eastAsia="Times New Roman"/>
      <w:lang w:val="ru-RU" w:eastAsia="ru-RU"/>
    </w:rPr>
  </w:style>
  <w:style w:type="paragraph" w:styleId="Msonormalcxspmiddlecxspmiddlecxspmiddlecxsplast" w:customStyle="1">
    <w:name w:val="msonormalcxspmiddlecxspmiddlecxspmiddlecxsplast"/>
    <w:basedOn w:val="Normal"/>
    <w:qFormat/>
    <w:rsid w:val="00f4443d"/>
    <w:pPr>
      <w:spacing w:beforeAutospacing="1" w:afterAutospacing="1"/>
    </w:pPr>
    <w:rPr>
      <w:rFonts w:ascii="Times New Roman" w:hAnsi="Times New Roman" w:eastAsia="Times New Roman"/>
      <w:lang w:val="ru-RU" w:eastAsia="ru-RU"/>
    </w:rPr>
  </w:style>
  <w:style w:type="paragraph" w:styleId="ListParagraph">
    <w:name w:val="List Paragraph"/>
    <w:basedOn w:val="Normal"/>
    <w:uiPriority w:val="34"/>
    <w:qFormat/>
    <w:rsid w:val="0014578d"/>
    <w:pPr>
      <w:spacing w:before="0" w:after="0"/>
      <w:ind w:left="720" w:hanging="0"/>
      <w:contextualSpacing/>
    </w:pPr>
    <w:rPr/>
  </w:style>
  <w:style w:type="paragraph" w:styleId="C10" w:customStyle="1">
    <w:name w:val="c10"/>
    <w:basedOn w:val="Normal"/>
    <w:qFormat/>
    <w:rsid w:val="00c148e6"/>
    <w:pPr>
      <w:spacing w:beforeAutospacing="1" w:afterAutospacing="1"/>
    </w:pPr>
    <w:rPr>
      <w:rFonts w:ascii="Times New Roman" w:hAnsi="Times New Roman" w:eastAsia="Times New Roman"/>
      <w:lang w:val="ru-RU" w:eastAsia="ru-RU"/>
    </w:rPr>
  </w:style>
  <w:style w:type="paragraph" w:styleId="C28" w:customStyle="1">
    <w:name w:val="c28"/>
    <w:basedOn w:val="Normal"/>
    <w:qFormat/>
    <w:rsid w:val="00c148e6"/>
    <w:pPr>
      <w:spacing w:beforeAutospacing="1" w:afterAutospacing="1"/>
    </w:pPr>
    <w:rPr>
      <w:rFonts w:ascii="Times New Roman" w:hAnsi="Times New Roman" w:eastAsia="Times New Roman"/>
      <w:lang w:val="ru-RU" w:eastAsia="ru-RU"/>
    </w:rPr>
  </w:style>
  <w:style w:type="paragraph" w:styleId="C0" w:customStyle="1">
    <w:name w:val="c0"/>
    <w:basedOn w:val="Normal"/>
    <w:qFormat/>
    <w:rsid w:val="00c148e6"/>
    <w:pPr>
      <w:spacing w:beforeAutospacing="1" w:afterAutospacing="1"/>
    </w:pPr>
    <w:rPr>
      <w:rFonts w:ascii="Times New Roman" w:hAnsi="Times New Roman" w:eastAsia="Times New Roman"/>
      <w:lang w:val="ru-RU" w:eastAsia="ru-RU"/>
    </w:rPr>
  </w:style>
  <w:style w:type="paragraph" w:styleId="C4" w:customStyle="1">
    <w:name w:val="c4"/>
    <w:basedOn w:val="Normal"/>
    <w:qFormat/>
    <w:rsid w:val="00e01e4c"/>
    <w:pPr>
      <w:spacing w:beforeAutospacing="1" w:afterAutospacing="1"/>
    </w:pPr>
    <w:rPr>
      <w:rFonts w:ascii="Times New Roman" w:hAnsi="Times New Roman" w:eastAsia="Times New Roman"/>
      <w:lang w:val="ru-RU" w:eastAsia="ru-RU"/>
    </w:rPr>
  </w:style>
  <w:style w:type="paragraph" w:styleId="Default" w:customStyle="1">
    <w:name w:val="Default"/>
    <w:qFormat/>
    <w:rsid w:val="00c476cd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33">
    <w:name w:val="TOC 3"/>
    <w:basedOn w:val="Normal"/>
    <w:next w:val="Normal"/>
    <w:autoRedefine/>
    <w:uiPriority w:val="39"/>
    <w:rsid w:val="00a50050"/>
    <w:pPr>
      <w:spacing w:before="0" w:after="100"/>
      <w:ind w:left="48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b">
    <w:name w:val="Table Grid"/>
    <w:basedOn w:val="a1"/>
    <w:uiPriority w:val="59"/>
    <w:rsid w:val="00f25750"/>
    <w:rPr>
      <w:lang w:eastAsia="en-US"/>
      <w:sz w:val="22"/>
      <w:szCs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medsport.3dn.ru/" TargetMode="External"/><Relationship Id="rId3" Type="http://schemas.openxmlformats.org/officeDocument/2006/relationships/hyperlink" Target="http://www.volley.ru/pages/497/p1/" TargetMode="Externa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57D73-9A95-445B-983E-1D42CB59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2584</TotalTime>
  <Application>LibreOffice/7.0.3.1$Windows_X86_64 LibreOffice_project/d7547858d014d4cf69878db179d326fc3483e082</Application>
  <Pages>37</Pages>
  <Words>16592</Words>
  <Characters>97628</Characters>
  <CharactersWithSpaces>113018</CharactersWithSpaces>
  <Paragraphs>1654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2020-01-21T05:14:00Z</dcterms:created>
  <dc:creator>A</dc:creator>
  <dc:description/>
  <dc:language>ru-RU</dc:language>
  <cp:lastModifiedBy/>
  <cp:lastPrinted>2020-06-22T03:49:00Z</cp:lastPrinted>
  <dcterms:modified xsi:type="dcterms:W3CDTF">2021-09-21T14:00:19Z</dcterms:modified>
  <cp:revision>34</cp:revision>
  <dc:subject/>
  <dc:title>Муниципальное бюджетное общеобразовательное учреждение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